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80" w:rsidRPr="00D002AF" w:rsidRDefault="00D71D80" w:rsidP="00D71D80">
      <w:pPr>
        <w:pStyle w:val="ConsPlusNormal"/>
        <w:spacing w:line="360" w:lineRule="auto"/>
        <w:ind w:firstLine="709"/>
        <w:jc w:val="center"/>
        <w:rPr>
          <w:rFonts w:ascii="Times New Roman" w:hAnsi="Times New Roman" w:cs="Times New Roman"/>
          <w:b/>
          <w:sz w:val="24"/>
          <w:szCs w:val="24"/>
        </w:rPr>
      </w:pPr>
      <w:bookmarkStart w:id="0" w:name="_GoBack"/>
      <w:bookmarkEnd w:id="0"/>
      <w:r w:rsidRPr="00D002AF">
        <w:rPr>
          <w:rFonts w:ascii="Times New Roman" w:hAnsi="Times New Roman" w:cs="Times New Roman"/>
          <w:b/>
          <w:bCs/>
          <w:sz w:val="24"/>
          <w:szCs w:val="24"/>
        </w:rPr>
        <w:t>Антимонопольный контроль органов власти</w:t>
      </w:r>
    </w:p>
    <w:p w:rsidR="008F3CFE" w:rsidRPr="00CE3783" w:rsidRDefault="008F3CFE" w:rsidP="00CE3783">
      <w:pPr>
        <w:pStyle w:val="ConsPlusNormal"/>
        <w:spacing w:line="360" w:lineRule="auto"/>
        <w:ind w:firstLine="709"/>
        <w:jc w:val="both"/>
        <w:rPr>
          <w:rFonts w:ascii="Times New Roman" w:hAnsi="Times New Roman" w:cs="Times New Roman"/>
          <w:sz w:val="24"/>
          <w:szCs w:val="24"/>
        </w:rPr>
      </w:pPr>
    </w:p>
    <w:p w:rsidR="008F0C47" w:rsidRPr="00CE3783" w:rsidRDefault="00E74EF7" w:rsidP="00CE3783">
      <w:pPr>
        <w:pStyle w:val="ConsPlusNormal"/>
        <w:spacing w:line="360" w:lineRule="auto"/>
        <w:ind w:firstLine="709"/>
        <w:jc w:val="both"/>
        <w:rPr>
          <w:rFonts w:ascii="Times New Roman" w:hAnsi="Times New Roman" w:cs="Times New Roman"/>
          <w:sz w:val="24"/>
          <w:szCs w:val="24"/>
        </w:rPr>
      </w:pPr>
      <w:r w:rsidRPr="00CE3783">
        <w:rPr>
          <w:rFonts w:ascii="Times New Roman" w:hAnsi="Times New Roman" w:cs="Times New Roman"/>
          <w:sz w:val="24"/>
          <w:szCs w:val="24"/>
        </w:rPr>
        <w:t xml:space="preserve">Практика антимонопольного регулирования показала, что антиконкурентные действия со стороны </w:t>
      </w:r>
      <w:r w:rsidR="00174154" w:rsidRPr="00CE3783">
        <w:rPr>
          <w:rFonts w:ascii="Times New Roman" w:hAnsi="Times New Roman" w:cs="Times New Roman"/>
          <w:sz w:val="24"/>
          <w:szCs w:val="24"/>
        </w:rPr>
        <w:t>органов власти</w:t>
      </w:r>
      <w:r w:rsidRPr="00CE3783">
        <w:rPr>
          <w:rFonts w:ascii="Times New Roman" w:hAnsi="Times New Roman" w:cs="Times New Roman"/>
          <w:sz w:val="24"/>
          <w:szCs w:val="24"/>
        </w:rPr>
        <w:t xml:space="preserve"> препятствуют формированию единого экономического и правового пространства, обеспечению экономической свободы предпринимательства, особенно для малого и среднего бизнеса. В связи с этим, очевидно, что контроль за деятельностью органов </w:t>
      </w:r>
      <w:r w:rsidR="00174154" w:rsidRPr="00CE3783">
        <w:rPr>
          <w:rFonts w:ascii="Times New Roman" w:hAnsi="Times New Roman" w:cs="Times New Roman"/>
          <w:sz w:val="24"/>
          <w:szCs w:val="24"/>
        </w:rPr>
        <w:t>любого уровня (федеральный, муниципальный)</w:t>
      </w:r>
      <w:r w:rsidRPr="00CE3783">
        <w:rPr>
          <w:rFonts w:ascii="Times New Roman" w:hAnsi="Times New Roman" w:cs="Times New Roman"/>
          <w:sz w:val="24"/>
          <w:szCs w:val="24"/>
        </w:rPr>
        <w:t xml:space="preserve"> является одним из основных направлений в деяте</w:t>
      </w:r>
      <w:r w:rsidR="00246138" w:rsidRPr="00CE3783">
        <w:rPr>
          <w:rFonts w:ascii="Times New Roman" w:hAnsi="Times New Roman" w:cs="Times New Roman"/>
          <w:sz w:val="24"/>
          <w:szCs w:val="24"/>
        </w:rPr>
        <w:t>льности антимонопольных органов</w:t>
      </w:r>
      <w:r w:rsidR="00D002AF">
        <w:rPr>
          <w:rFonts w:ascii="Times New Roman" w:hAnsi="Times New Roman" w:cs="Times New Roman"/>
          <w:sz w:val="24"/>
          <w:szCs w:val="24"/>
        </w:rPr>
        <w:t>.</w:t>
      </w:r>
    </w:p>
    <w:p w:rsidR="00246138" w:rsidRPr="00CE3783" w:rsidRDefault="00174154" w:rsidP="00CE3783">
      <w:pPr>
        <w:pStyle w:val="ConsPlusNormal"/>
        <w:spacing w:line="360" w:lineRule="auto"/>
        <w:ind w:firstLine="709"/>
        <w:jc w:val="both"/>
        <w:rPr>
          <w:rFonts w:ascii="Times New Roman" w:hAnsi="Times New Roman" w:cs="Times New Roman"/>
          <w:sz w:val="24"/>
          <w:szCs w:val="24"/>
        </w:rPr>
      </w:pPr>
      <w:r w:rsidRPr="00CE3783">
        <w:rPr>
          <w:rFonts w:ascii="Times New Roman" w:hAnsi="Times New Roman" w:cs="Times New Roman"/>
          <w:sz w:val="24"/>
          <w:szCs w:val="24"/>
        </w:rPr>
        <w:t>В контексте выступления о</w:t>
      </w:r>
      <w:r w:rsidR="00F505B5" w:rsidRPr="00CE3783">
        <w:rPr>
          <w:rFonts w:ascii="Times New Roman" w:hAnsi="Times New Roman" w:cs="Times New Roman"/>
          <w:sz w:val="24"/>
          <w:szCs w:val="24"/>
        </w:rPr>
        <w:t xml:space="preserve">звучу нормы права, которые применяются </w:t>
      </w:r>
      <w:r w:rsidR="00C54585" w:rsidRPr="00CE3783">
        <w:rPr>
          <w:rFonts w:ascii="Times New Roman" w:hAnsi="Times New Roman" w:cs="Times New Roman"/>
          <w:sz w:val="24"/>
          <w:szCs w:val="24"/>
        </w:rPr>
        <w:t>Новосибирским УФАС России</w:t>
      </w:r>
      <w:r w:rsidR="00D002AF">
        <w:rPr>
          <w:rFonts w:ascii="Times New Roman" w:hAnsi="Times New Roman" w:cs="Times New Roman"/>
          <w:sz w:val="24"/>
          <w:szCs w:val="24"/>
        </w:rPr>
        <w:t xml:space="preserve"> в данном секторе</w:t>
      </w:r>
      <w:r w:rsidR="00F505B5" w:rsidRPr="00CE3783">
        <w:rPr>
          <w:rFonts w:ascii="Times New Roman" w:hAnsi="Times New Roman" w:cs="Times New Roman"/>
          <w:sz w:val="24"/>
          <w:szCs w:val="24"/>
        </w:rPr>
        <w:t xml:space="preserve"> контроля.</w:t>
      </w:r>
    </w:p>
    <w:p w:rsidR="00E74EF7" w:rsidRPr="00CE3783" w:rsidRDefault="00E74EF7" w:rsidP="00CE3783">
      <w:pPr>
        <w:pStyle w:val="ConsPlusNormal"/>
        <w:spacing w:line="360" w:lineRule="auto"/>
        <w:ind w:firstLine="709"/>
        <w:jc w:val="both"/>
        <w:rPr>
          <w:rFonts w:ascii="Times New Roman" w:hAnsi="Times New Roman" w:cs="Times New Roman"/>
          <w:sz w:val="24"/>
          <w:szCs w:val="24"/>
        </w:rPr>
      </w:pPr>
    </w:p>
    <w:p w:rsidR="00C54585" w:rsidRPr="00CE3783" w:rsidRDefault="00C54585" w:rsidP="00CE3783">
      <w:pPr>
        <w:autoSpaceDE w:val="0"/>
        <w:autoSpaceDN w:val="0"/>
        <w:adjustRightInd w:val="0"/>
        <w:spacing w:line="360" w:lineRule="auto"/>
        <w:ind w:firstLine="709"/>
        <w:jc w:val="both"/>
        <w:rPr>
          <w:b/>
          <w:sz w:val="24"/>
          <w:szCs w:val="24"/>
        </w:rPr>
      </w:pPr>
      <w:r w:rsidRPr="00CE3783">
        <w:rPr>
          <w:b/>
          <w:sz w:val="24"/>
          <w:szCs w:val="24"/>
        </w:rPr>
        <w:t>Статья 15 Федерального закона о защите конкуренции</w:t>
      </w:r>
    </w:p>
    <w:p w:rsidR="00C54585" w:rsidRPr="00CE3783" w:rsidRDefault="00C54585" w:rsidP="00CE3783">
      <w:pPr>
        <w:autoSpaceDE w:val="0"/>
        <w:autoSpaceDN w:val="0"/>
        <w:adjustRightInd w:val="0"/>
        <w:spacing w:line="360" w:lineRule="auto"/>
        <w:ind w:firstLine="709"/>
        <w:jc w:val="both"/>
        <w:rPr>
          <w:b/>
          <w:sz w:val="24"/>
          <w:szCs w:val="24"/>
        </w:rPr>
      </w:pPr>
    </w:p>
    <w:p w:rsidR="00D95711" w:rsidRPr="00CE3783" w:rsidRDefault="00BB0C34" w:rsidP="00CE3783">
      <w:pPr>
        <w:autoSpaceDE w:val="0"/>
        <w:autoSpaceDN w:val="0"/>
        <w:adjustRightInd w:val="0"/>
        <w:spacing w:line="360" w:lineRule="auto"/>
        <w:ind w:firstLine="709"/>
        <w:jc w:val="both"/>
        <w:rPr>
          <w:rFonts w:eastAsiaTheme="minorHAnsi"/>
          <w:sz w:val="24"/>
          <w:szCs w:val="24"/>
          <w:lang w:eastAsia="en-US"/>
        </w:rPr>
      </w:pPr>
      <w:r w:rsidRPr="00CE3783">
        <w:rPr>
          <w:b/>
          <w:sz w:val="24"/>
          <w:szCs w:val="24"/>
        </w:rPr>
        <w:t>В соответствии с данной статьей</w:t>
      </w:r>
      <w:r w:rsidR="00D95711" w:rsidRPr="00CE3783">
        <w:rPr>
          <w:rFonts w:eastAsiaTheme="minorHAnsi"/>
          <w:sz w:val="24"/>
          <w:szCs w:val="24"/>
          <w:lang w:eastAsia="en-US"/>
        </w:rPr>
        <w:t xml:space="preserve">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w:t>
      </w:r>
      <w:r w:rsidR="00982E07" w:rsidRPr="00CE3783">
        <w:rPr>
          <w:rFonts w:eastAsiaTheme="minorHAnsi"/>
          <w:sz w:val="24"/>
          <w:szCs w:val="24"/>
          <w:lang w:eastAsia="en-US"/>
        </w:rPr>
        <w:t>запрещается осуществлять</w:t>
      </w:r>
      <w:r w:rsidR="00D95711" w:rsidRPr="00CE3783">
        <w:rPr>
          <w:rFonts w:eastAsiaTheme="minorHAnsi"/>
          <w:sz w:val="24"/>
          <w:szCs w:val="24"/>
          <w:lang w:eastAsia="en-US"/>
        </w:rPr>
        <w:t xml:space="preserve"> действия (бездействие), которые приводят или могут привести к недопущению, ограничению, устранению конкуренции, за исключением предусмотренных </w:t>
      </w:r>
      <w:r w:rsidR="00982E07" w:rsidRPr="00CE3783">
        <w:rPr>
          <w:rFonts w:eastAsiaTheme="minorHAnsi"/>
          <w:sz w:val="24"/>
          <w:szCs w:val="24"/>
          <w:lang w:eastAsia="en-US"/>
        </w:rPr>
        <w:t>законом. В том числе</w:t>
      </w:r>
    </w:p>
    <w:p w:rsidR="00D95711" w:rsidRPr="00CE3783" w:rsidRDefault="008F0C47"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1</w:t>
      </w:r>
      <w:r w:rsidR="00D95711" w:rsidRPr="00CE3783">
        <w:rPr>
          <w:rFonts w:eastAsiaTheme="minorHAnsi"/>
          <w:sz w:val="24"/>
          <w:szCs w:val="24"/>
          <w:lang w:eastAsia="en-US"/>
        </w:rPr>
        <w:t>)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5) установление для приобретателей товаров ограничений выбора хозяйствующих субъектов, которые предоставляют такие товары;</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lastRenderedPageBreak/>
        <w:t>6) предоставление хозяйствующему субъекту доступа к информации в приоритетном порядке;</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 xml:space="preserve">7) предоставление государственной или муниципальной преференции в нарушение требований, установленных </w:t>
      </w:r>
      <w:hyperlink r:id="rId7" w:history="1">
        <w:r w:rsidRPr="00CE3783">
          <w:rPr>
            <w:rFonts w:eastAsiaTheme="minorHAnsi"/>
            <w:color w:val="0000FF"/>
            <w:sz w:val="24"/>
            <w:szCs w:val="24"/>
            <w:lang w:eastAsia="en-US"/>
          </w:rPr>
          <w:t>главой 5</w:t>
        </w:r>
      </w:hyperlink>
      <w:r w:rsidRPr="00CE3783">
        <w:rPr>
          <w:rFonts w:eastAsiaTheme="minorHAnsi"/>
          <w:sz w:val="24"/>
          <w:szCs w:val="24"/>
          <w:lang w:eastAsia="en-US"/>
        </w:rPr>
        <w:t xml:space="preserve"> настоящего Федерального закона;</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8) создание дискриминационных условий;</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 xml:space="preserve">Кроме того, запрещается совмещение функций </w:t>
      </w:r>
      <w:r w:rsidR="00B5671D" w:rsidRPr="00CE3783">
        <w:rPr>
          <w:rFonts w:eastAsiaTheme="minorHAnsi"/>
          <w:sz w:val="24"/>
          <w:szCs w:val="24"/>
          <w:lang w:eastAsia="en-US"/>
        </w:rPr>
        <w:t>органов власти и функций хозяйствующих субъектов.</w:t>
      </w:r>
    </w:p>
    <w:p w:rsidR="00D95711" w:rsidRPr="00CE3783" w:rsidRDefault="00D95711" w:rsidP="00CE3783">
      <w:pPr>
        <w:autoSpaceDE w:val="0"/>
        <w:autoSpaceDN w:val="0"/>
        <w:adjustRightInd w:val="0"/>
        <w:spacing w:line="360" w:lineRule="auto"/>
        <w:ind w:firstLine="709"/>
        <w:jc w:val="both"/>
        <w:rPr>
          <w:rFonts w:eastAsiaTheme="minorHAnsi"/>
          <w:sz w:val="24"/>
          <w:szCs w:val="24"/>
          <w:lang w:eastAsia="en-US"/>
        </w:rPr>
      </w:pPr>
      <w:r w:rsidRPr="00CE3783">
        <w:rPr>
          <w:sz w:val="24"/>
          <w:szCs w:val="24"/>
        </w:rPr>
        <w:t>Эта норма закона более чем актуальна, так как совмещение этих функций одним лицом ставит его в преимущественное положение по отношению к другим участникам гражданского оборота, что нарушает основополагающий принцип действующего законодательства</w:t>
      </w:r>
      <w:r w:rsidR="00781409" w:rsidRPr="00CE3783">
        <w:rPr>
          <w:sz w:val="24"/>
          <w:szCs w:val="24"/>
        </w:rPr>
        <w:t xml:space="preserve"> - </w:t>
      </w:r>
      <w:r w:rsidRPr="00CE3783">
        <w:rPr>
          <w:sz w:val="24"/>
          <w:szCs w:val="24"/>
        </w:rPr>
        <w:t xml:space="preserve"> равенство сторон.</w:t>
      </w:r>
    </w:p>
    <w:p w:rsidR="00781409" w:rsidRPr="00CE3783" w:rsidRDefault="00781409" w:rsidP="00CE3783">
      <w:pPr>
        <w:pStyle w:val="2"/>
        <w:spacing w:after="0" w:line="360" w:lineRule="auto"/>
        <w:ind w:left="0" w:firstLine="709"/>
        <w:jc w:val="both"/>
        <w:rPr>
          <w:b/>
          <w:sz w:val="24"/>
          <w:szCs w:val="24"/>
        </w:rPr>
      </w:pPr>
    </w:p>
    <w:p w:rsidR="00781409" w:rsidRPr="00CE3783" w:rsidRDefault="00781409" w:rsidP="00CE3783">
      <w:pPr>
        <w:pStyle w:val="2"/>
        <w:spacing w:after="0" w:line="360" w:lineRule="auto"/>
        <w:ind w:left="0" w:firstLine="709"/>
        <w:jc w:val="both"/>
        <w:rPr>
          <w:b/>
          <w:i/>
          <w:sz w:val="24"/>
          <w:szCs w:val="24"/>
        </w:rPr>
      </w:pPr>
      <w:r w:rsidRPr="00CE3783">
        <w:rPr>
          <w:b/>
          <w:sz w:val="24"/>
          <w:szCs w:val="24"/>
        </w:rPr>
        <w:t xml:space="preserve">Примеры дел, возбужденных в Новосибирским УФАС России по признакам нарушения статьи 15 Закона «О защите конкуренции». </w:t>
      </w:r>
    </w:p>
    <w:p w:rsidR="00781409" w:rsidRPr="00CE3783" w:rsidRDefault="00781409" w:rsidP="00CE3783">
      <w:pPr>
        <w:widowControl w:val="0"/>
        <w:autoSpaceDE w:val="0"/>
        <w:autoSpaceDN w:val="0"/>
        <w:adjustRightInd w:val="0"/>
        <w:spacing w:line="360" w:lineRule="auto"/>
        <w:ind w:firstLine="709"/>
        <w:jc w:val="both"/>
        <w:rPr>
          <w:sz w:val="24"/>
          <w:szCs w:val="24"/>
        </w:rPr>
      </w:pPr>
    </w:p>
    <w:p w:rsidR="00781409" w:rsidRPr="00CE3783" w:rsidRDefault="00781409" w:rsidP="00CE3783">
      <w:pPr>
        <w:widowControl w:val="0"/>
        <w:autoSpaceDE w:val="0"/>
        <w:autoSpaceDN w:val="0"/>
        <w:adjustRightInd w:val="0"/>
        <w:spacing w:line="360" w:lineRule="auto"/>
        <w:ind w:firstLine="709"/>
        <w:jc w:val="both"/>
        <w:rPr>
          <w:sz w:val="24"/>
          <w:szCs w:val="24"/>
        </w:rPr>
      </w:pPr>
      <w:r w:rsidRPr="00CE3783">
        <w:rPr>
          <w:sz w:val="24"/>
          <w:szCs w:val="24"/>
        </w:rPr>
        <w:t>1. Дело № 21 от 27.04.2015г. по признакам нарушения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(площадь Труда, 1, г. Новосибирск, 630108) (далее – ГАУ НСО «МФЦ») части 1 статьи 15 Федерального закона № 135-ФЗ «О защите конкуренции», возбужденное по заявлению ООО «Изыскатель плюс».</w:t>
      </w:r>
    </w:p>
    <w:p w:rsidR="00781409" w:rsidRPr="00CE3783" w:rsidRDefault="00781409" w:rsidP="00CE3783">
      <w:pPr>
        <w:autoSpaceDE w:val="0"/>
        <w:autoSpaceDN w:val="0"/>
        <w:adjustRightInd w:val="0"/>
        <w:spacing w:line="360" w:lineRule="auto"/>
        <w:ind w:firstLine="709"/>
        <w:jc w:val="both"/>
        <w:rPr>
          <w:sz w:val="24"/>
          <w:szCs w:val="24"/>
        </w:rPr>
      </w:pPr>
      <w:r w:rsidRPr="00CE3783">
        <w:rPr>
          <w:sz w:val="24"/>
          <w:szCs w:val="24"/>
        </w:rPr>
        <w:t xml:space="preserve">Постановлением администрации Новосибирской области </w:t>
      </w:r>
      <w:r w:rsidR="00FD3508" w:rsidRPr="00CE3783">
        <w:rPr>
          <w:sz w:val="24"/>
          <w:szCs w:val="24"/>
        </w:rPr>
        <w:t xml:space="preserve">было </w:t>
      </w:r>
      <w:r w:rsidRPr="00CE3783">
        <w:rPr>
          <w:sz w:val="24"/>
          <w:szCs w:val="24"/>
        </w:rPr>
        <w:t xml:space="preserve"> утверждено Положение о многофункциональном центре организации предоставления государственных и муниципальных услуг в Новосибирской области, согласно которому ГАУ НСО «МФЦ» вправе оказывать агентские услуги лишь в целях осуществления предусмотренных законодательством Российской Федерации полномочий органов государственной власти в сфере предоставления государственных и муниципальных услуг.</w:t>
      </w:r>
    </w:p>
    <w:p w:rsidR="00781409" w:rsidRPr="00CE3783" w:rsidRDefault="00781409" w:rsidP="00CE3783">
      <w:pPr>
        <w:autoSpaceDE w:val="0"/>
        <w:autoSpaceDN w:val="0"/>
        <w:adjustRightInd w:val="0"/>
        <w:spacing w:line="360" w:lineRule="auto"/>
        <w:ind w:firstLine="709"/>
        <w:jc w:val="both"/>
        <w:rPr>
          <w:sz w:val="24"/>
          <w:szCs w:val="24"/>
        </w:rPr>
      </w:pPr>
      <w:r w:rsidRPr="00CE3783">
        <w:rPr>
          <w:sz w:val="24"/>
          <w:szCs w:val="24"/>
        </w:rPr>
        <w:t>Однако, ГАУ НСО «МФЦ» заключило агентский договор № 001-2014-069 от 31.12.2014г.</w:t>
      </w:r>
    </w:p>
    <w:p w:rsidR="00781409" w:rsidRPr="00CE3783" w:rsidRDefault="00781409" w:rsidP="00CE3783">
      <w:pPr>
        <w:autoSpaceDE w:val="0"/>
        <w:autoSpaceDN w:val="0"/>
        <w:adjustRightInd w:val="0"/>
        <w:spacing w:line="360" w:lineRule="auto"/>
        <w:ind w:firstLine="709"/>
        <w:jc w:val="both"/>
        <w:rPr>
          <w:sz w:val="24"/>
          <w:szCs w:val="24"/>
        </w:rPr>
      </w:pPr>
      <w:r w:rsidRPr="00CE3783">
        <w:rPr>
          <w:sz w:val="24"/>
          <w:szCs w:val="24"/>
        </w:rPr>
        <w:lastRenderedPageBreak/>
        <w:t xml:space="preserve">Сторонами данного договора являются ООО «БТИ про» как принципал и ГАУ НСО «МФЦ», выступающее как агент. </w:t>
      </w:r>
    </w:p>
    <w:p w:rsidR="00781409" w:rsidRPr="00CE3783" w:rsidRDefault="00781409" w:rsidP="00CE3783">
      <w:pPr>
        <w:autoSpaceDE w:val="0"/>
        <w:autoSpaceDN w:val="0"/>
        <w:adjustRightInd w:val="0"/>
        <w:spacing w:line="360" w:lineRule="auto"/>
        <w:ind w:firstLine="709"/>
        <w:jc w:val="both"/>
        <w:rPr>
          <w:sz w:val="24"/>
          <w:szCs w:val="24"/>
        </w:rPr>
      </w:pPr>
      <w:r w:rsidRPr="00CE3783">
        <w:rPr>
          <w:sz w:val="24"/>
          <w:szCs w:val="24"/>
        </w:rPr>
        <w:t xml:space="preserve">По настоящему договору ООО «БТИ про» поручает, а ГАУ НСО «МФЦ» обязуется за вознаграждение совершить следующие действия от имени и за счет ООО «БТИ про»: </w:t>
      </w:r>
    </w:p>
    <w:p w:rsidR="00781409" w:rsidRPr="00CE3783" w:rsidRDefault="00781409" w:rsidP="00CE3783">
      <w:pPr>
        <w:autoSpaceDE w:val="0"/>
        <w:autoSpaceDN w:val="0"/>
        <w:adjustRightInd w:val="0"/>
        <w:spacing w:line="360" w:lineRule="auto"/>
        <w:ind w:firstLine="709"/>
        <w:jc w:val="both"/>
        <w:rPr>
          <w:sz w:val="24"/>
          <w:szCs w:val="24"/>
        </w:rPr>
      </w:pPr>
      <w:r w:rsidRPr="00CE3783">
        <w:rPr>
          <w:sz w:val="24"/>
          <w:szCs w:val="24"/>
        </w:rPr>
        <w:t xml:space="preserve">- информировать заявителей, обратившихся в ГАУ НСО «МФЦ» за получением государственных и муниципальных услуг; </w:t>
      </w:r>
    </w:p>
    <w:p w:rsidR="00781409" w:rsidRPr="00CE3783" w:rsidRDefault="00781409" w:rsidP="00CE3783">
      <w:pPr>
        <w:autoSpaceDE w:val="0"/>
        <w:autoSpaceDN w:val="0"/>
        <w:adjustRightInd w:val="0"/>
        <w:spacing w:line="360" w:lineRule="auto"/>
        <w:ind w:firstLine="709"/>
        <w:jc w:val="both"/>
        <w:rPr>
          <w:sz w:val="24"/>
          <w:szCs w:val="24"/>
        </w:rPr>
      </w:pPr>
      <w:r w:rsidRPr="00CE3783">
        <w:rPr>
          <w:sz w:val="24"/>
          <w:szCs w:val="24"/>
        </w:rPr>
        <w:t xml:space="preserve">- заключать с третьими лицами договоры подряда (договоры подряда об обеспечении выполнения кадастровых, изыскательских, топографических, геодезических работ) от имени и за счет принципала. </w:t>
      </w:r>
    </w:p>
    <w:p w:rsidR="00781409" w:rsidRPr="00CE3783" w:rsidRDefault="00781409" w:rsidP="00CE3783">
      <w:pPr>
        <w:autoSpaceDE w:val="0"/>
        <w:autoSpaceDN w:val="0"/>
        <w:adjustRightInd w:val="0"/>
        <w:spacing w:line="360" w:lineRule="auto"/>
        <w:ind w:firstLine="709"/>
        <w:jc w:val="both"/>
        <w:rPr>
          <w:sz w:val="24"/>
          <w:szCs w:val="24"/>
        </w:rPr>
      </w:pPr>
      <w:r w:rsidRPr="00CE3783">
        <w:rPr>
          <w:sz w:val="24"/>
          <w:szCs w:val="24"/>
        </w:rPr>
        <w:t xml:space="preserve">П. 3.1 агентского договора № 001-2014-069 от 31.12.2014г. определен порядок оплаты, согласно которому принципал обязуется ежемесячно до 10 числа месяца, следующего за отчетным месяцем, перечислять на расчетный счет агента (ГАУ НСО «МФЦ») вознаграждение в размере 30% от стоимости заключенных договоров подряда, предусмотренных п. 1.1 настоящего договора. </w:t>
      </w:r>
    </w:p>
    <w:p w:rsidR="00781409" w:rsidRPr="00CE3783" w:rsidRDefault="00781409" w:rsidP="00CE3783">
      <w:pPr>
        <w:autoSpaceDE w:val="0"/>
        <w:autoSpaceDN w:val="0"/>
        <w:adjustRightInd w:val="0"/>
        <w:spacing w:line="360" w:lineRule="auto"/>
        <w:ind w:firstLine="709"/>
        <w:jc w:val="both"/>
        <w:rPr>
          <w:sz w:val="24"/>
          <w:szCs w:val="24"/>
        </w:rPr>
      </w:pPr>
      <w:r w:rsidRPr="00CE3783">
        <w:rPr>
          <w:sz w:val="24"/>
          <w:szCs w:val="24"/>
        </w:rPr>
        <w:t>Таким образом, ГАУ НСО «МФЦ» выступа</w:t>
      </w:r>
      <w:r w:rsidR="00131F5B" w:rsidRPr="00CE3783">
        <w:rPr>
          <w:sz w:val="24"/>
          <w:szCs w:val="24"/>
        </w:rPr>
        <w:t>ло в роли</w:t>
      </w:r>
      <w:r w:rsidRPr="00CE3783">
        <w:rPr>
          <w:sz w:val="24"/>
          <w:szCs w:val="24"/>
        </w:rPr>
        <w:t xml:space="preserve"> посредник</w:t>
      </w:r>
      <w:r w:rsidR="00131F5B" w:rsidRPr="00CE3783">
        <w:rPr>
          <w:sz w:val="24"/>
          <w:szCs w:val="24"/>
        </w:rPr>
        <w:t>а</w:t>
      </w:r>
      <w:r w:rsidRPr="00CE3783">
        <w:rPr>
          <w:sz w:val="24"/>
          <w:szCs w:val="24"/>
        </w:rPr>
        <w:t xml:space="preserve"> между лицами, обратившимися за услугой по выполнению кадастровых, изыскательских, топографических, геодезических работ, и ООО «БТИ про», оказывающим данные услуги. Фактически многофункциональный центр, оказывая посреднические услуги хозяйствующему субъекту, ставит его в неравное положение на рынке оказания кадастровых, изыскательских, топографических, геодезических работ, так как деятельность ГАУ НСО «МФЦ» включает в себя действия в интересах и за счет ООО «БТИ про», а не действия в целях осуществления предусмотренных законодательством Российской Федерации полномочий органов государственной власти по предоставлению государственных и муниципальных услуг. </w:t>
      </w:r>
    </w:p>
    <w:p w:rsidR="00781409" w:rsidRPr="00CE3783" w:rsidRDefault="00131F5B" w:rsidP="00CE3783">
      <w:pPr>
        <w:autoSpaceDE w:val="0"/>
        <w:autoSpaceDN w:val="0"/>
        <w:adjustRightInd w:val="0"/>
        <w:spacing w:line="360" w:lineRule="auto"/>
        <w:ind w:firstLine="709"/>
        <w:jc w:val="both"/>
        <w:rPr>
          <w:sz w:val="24"/>
          <w:szCs w:val="24"/>
        </w:rPr>
      </w:pPr>
      <w:r w:rsidRPr="00CE3783">
        <w:rPr>
          <w:sz w:val="24"/>
          <w:szCs w:val="24"/>
        </w:rPr>
        <w:t>Комиссией антимонопольного органа было установлено, что п</w:t>
      </w:r>
      <w:r w:rsidR="00781409" w:rsidRPr="00CE3783">
        <w:rPr>
          <w:sz w:val="24"/>
          <w:szCs w:val="24"/>
        </w:rPr>
        <w:t>редставление интересов ООО «БТИ про» противоречит целям создания ГАУ НСО «МФЦ» и функциям, осуществляемым многофункциональными центрами в соответствии со специальными нормами законодательства.</w:t>
      </w:r>
    </w:p>
    <w:p w:rsidR="006B7302" w:rsidRPr="00CE3783" w:rsidRDefault="00781409" w:rsidP="00CE3783">
      <w:pPr>
        <w:autoSpaceDE w:val="0"/>
        <w:autoSpaceDN w:val="0"/>
        <w:adjustRightInd w:val="0"/>
        <w:spacing w:line="360" w:lineRule="auto"/>
        <w:ind w:firstLine="709"/>
        <w:jc w:val="both"/>
        <w:rPr>
          <w:sz w:val="24"/>
          <w:szCs w:val="24"/>
        </w:rPr>
      </w:pPr>
      <w:r w:rsidRPr="00CE3783">
        <w:rPr>
          <w:sz w:val="24"/>
          <w:szCs w:val="24"/>
        </w:rPr>
        <w:t xml:space="preserve">Комиссия Новосибирского УФАС России признала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нарушившим часть 1 статьи 15 Федерального закона от 26.07.2006 № 135-ФЗ «О защите конкуренции». </w:t>
      </w:r>
    </w:p>
    <w:p w:rsidR="006B7302" w:rsidRPr="00CE3783" w:rsidRDefault="00781409" w:rsidP="00CE3783">
      <w:pPr>
        <w:autoSpaceDE w:val="0"/>
        <w:autoSpaceDN w:val="0"/>
        <w:adjustRightInd w:val="0"/>
        <w:spacing w:line="360" w:lineRule="auto"/>
        <w:ind w:firstLine="709"/>
        <w:jc w:val="both"/>
        <w:rPr>
          <w:sz w:val="24"/>
          <w:szCs w:val="24"/>
        </w:rPr>
      </w:pPr>
      <w:r w:rsidRPr="00CE3783">
        <w:rPr>
          <w:sz w:val="24"/>
          <w:szCs w:val="24"/>
        </w:rPr>
        <w:t>Нарушение выразилось в оказании ООО «БТИ про» агентских (посреднических) услуг, которые ставят хозяйствующий субъект в преимущественное положение на рынке выполнения кадастровых, изыскательских, топографических, геодезических работ</w:t>
      </w:r>
      <w:r w:rsidR="006B7302" w:rsidRPr="00CE3783">
        <w:rPr>
          <w:sz w:val="24"/>
          <w:szCs w:val="24"/>
        </w:rPr>
        <w:t>.</w:t>
      </w:r>
    </w:p>
    <w:p w:rsidR="00781409" w:rsidRPr="00CE3783" w:rsidRDefault="00781409" w:rsidP="00CE3783">
      <w:pPr>
        <w:autoSpaceDE w:val="0"/>
        <w:autoSpaceDN w:val="0"/>
        <w:adjustRightInd w:val="0"/>
        <w:spacing w:line="360" w:lineRule="auto"/>
        <w:ind w:firstLine="709"/>
        <w:jc w:val="both"/>
        <w:rPr>
          <w:sz w:val="24"/>
          <w:szCs w:val="24"/>
        </w:rPr>
      </w:pPr>
      <w:r w:rsidRPr="00CE3783">
        <w:rPr>
          <w:sz w:val="24"/>
          <w:szCs w:val="24"/>
        </w:rPr>
        <w:lastRenderedPageBreak/>
        <w:t>Решение и предписание УФАС были в арбитражный суд. При этом арбитражный суд в двух инстанциях подтвердил законность решения и предписания Новосибирского УФАС России (Решение Арбитражного суда Новосибирской области № А45-19724/2015 от 16.12.2015г., постановление Седьмого арбитражного апелляционного суда № А45-19724/2015 от 16.03.2016г.). В настоящее время предписание исполнено.</w:t>
      </w:r>
    </w:p>
    <w:p w:rsidR="002B3721" w:rsidRPr="00CE3783" w:rsidRDefault="002B3721" w:rsidP="00CE3783">
      <w:pPr>
        <w:spacing w:line="360" w:lineRule="auto"/>
        <w:ind w:firstLine="709"/>
        <w:jc w:val="both"/>
        <w:rPr>
          <w:sz w:val="24"/>
          <w:szCs w:val="24"/>
        </w:rPr>
      </w:pPr>
    </w:p>
    <w:p w:rsidR="00781409" w:rsidRPr="00CE3783" w:rsidRDefault="00781409" w:rsidP="00CE3783">
      <w:pPr>
        <w:spacing w:line="360" w:lineRule="auto"/>
        <w:ind w:firstLine="709"/>
        <w:jc w:val="both"/>
        <w:rPr>
          <w:sz w:val="24"/>
          <w:szCs w:val="24"/>
        </w:rPr>
      </w:pPr>
      <w:r w:rsidRPr="00CE3783">
        <w:rPr>
          <w:sz w:val="24"/>
          <w:szCs w:val="24"/>
        </w:rPr>
        <w:t xml:space="preserve">2. Дело № 11 от 25.08.2016г. о нарушении мэрией г. Новосибирска (630099, г. Новосибирск, ул. Красный проспект, 34) части 1 статьи 15 Федерального закона от 26.07.2006 года № 135-ФЗ «О защите конкуренции», возбужденное по заявлению </w:t>
      </w:r>
      <w:r w:rsidR="002B3721" w:rsidRPr="00CE3783">
        <w:rPr>
          <w:sz w:val="24"/>
          <w:szCs w:val="24"/>
        </w:rPr>
        <w:t>гражданина</w:t>
      </w:r>
      <w:r w:rsidRPr="00CE3783">
        <w:rPr>
          <w:sz w:val="24"/>
          <w:szCs w:val="24"/>
        </w:rPr>
        <w:t>.</w:t>
      </w:r>
    </w:p>
    <w:p w:rsidR="00781409" w:rsidRPr="00CE3783" w:rsidRDefault="00781409" w:rsidP="00CE3783">
      <w:pPr>
        <w:spacing w:line="360" w:lineRule="auto"/>
        <w:ind w:firstLine="709"/>
        <w:jc w:val="both"/>
        <w:rPr>
          <w:sz w:val="24"/>
          <w:szCs w:val="24"/>
        </w:rPr>
      </w:pPr>
      <w:r w:rsidRPr="00CE3783">
        <w:rPr>
          <w:sz w:val="24"/>
          <w:szCs w:val="24"/>
        </w:rPr>
        <w:t>Нарушение выразилось в заключении мэрией г. Новосибирска в лице Управления по земельным ресурсам мэрии г. Новосибирска Дополнительного соглашения № 1 к Договору аренды земельного участка на территории г. Новосибирска от 02.09.2014г. № 119320т. от 15.03.2016г. с обществом с ограниченной ответственностью Строительная Компания «ВИРА-Строй», в соответствии с которым, в нарушение положений земельного законодательства, был изменен вид размешенного использования земельного участка со строительства малоэтажных домов на строительство многоэтажных (14-18 этажей) домов. Тем самым ООО Строительная Компания «ВИРА-Строй», поставлено в преимущественное положение на рынке строительства жилых домов смешанной этажности, то есть многоквартирных домов 14-18этажей, что приводит или может привести к недопущению, ограничению, устранению конкуренции.</w:t>
      </w:r>
    </w:p>
    <w:p w:rsidR="00781409" w:rsidRPr="00CE3783" w:rsidRDefault="00781409" w:rsidP="00CE3783">
      <w:pPr>
        <w:spacing w:line="360" w:lineRule="auto"/>
        <w:ind w:firstLine="709"/>
        <w:jc w:val="both"/>
        <w:rPr>
          <w:sz w:val="24"/>
          <w:szCs w:val="24"/>
        </w:rPr>
      </w:pPr>
      <w:r w:rsidRPr="00CE3783">
        <w:rPr>
          <w:sz w:val="24"/>
          <w:szCs w:val="24"/>
        </w:rPr>
        <w:t>По результатам рассмотрения дела принято решение обратиться в арбитражный суд с исковым заявлением. В настоящее решение Новосибирского УФАС обжалуется мэрией в арбитражном суде НСО.</w:t>
      </w:r>
    </w:p>
    <w:p w:rsidR="00781409" w:rsidRPr="00CE3783" w:rsidRDefault="00781409" w:rsidP="00CE3783">
      <w:pPr>
        <w:spacing w:line="360" w:lineRule="auto"/>
        <w:ind w:firstLine="709"/>
        <w:jc w:val="both"/>
        <w:rPr>
          <w:sz w:val="24"/>
          <w:szCs w:val="24"/>
        </w:rPr>
      </w:pPr>
    </w:p>
    <w:p w:rsidR="00781409" w:rsidRPr="00CE3783" w:rsidRDefault="00D64AEE" w:rsidP="00CE3783">
      <w:pPr>
        <w:spacing w:line="360" w:lineRule="auto"/>
        <w:ind w:firstLine="709"/>
        <w:jc w:val="both"/>
        <w:rPr>
          <w:i/>
          <w:sz w:val="24"/>
          <w:szCs w:val="24"/>
        </w:rPr>
      </w:pPr>
      <w:r w:rsidRPr="00CE3783">
        <w:rPr>
          <w:sz w:val="24"/>
          <w:szCs w:val="24"/>
        </w:rPr>
        <w:t xml:space="preserve">Продолжая </w:t>
      </w:r>
      <w:r w:rsidR="00F34F80">
        <w:rPr>
          <w:sz w:val="24"/>
          <w:szCs w:val="24"/>
        </w:rPr>
        <w:t>доклад по озвученной тематике</w:t>
      </w:r>
      <w:r w:rsidRPr="00CE3783">
        <w:rPr>
          <w:sz w:val="24"/>
          <w:szCs w:val="24"/>
        </w:rPr>
        <w:t xml:space="preserve"> хочу отметить, что д</w:t>
      </w:r>
      <w:r w:rsidR="00781409" w:rsidRPr="00CE3783">
        <w:rPr>
          <w:sz w:val="24"/>
          <w:szCs w:val="24"/>
        </w:rPr>
        <w:t>остаточно часто органы местного самоуправления допускают нарушения на рынке ритуальных услуг (2 примера дел о нарушениях АМЗ, выразившихся в наделении хозсубъектов</w:t>
      </w:r>
      <w:r w:rsidR="00781409" w:rsidRPr="00CE3783">
        <w:rPr>
          <w:i/>
          <w:sz w:val="24"/>
          <w:szCs w:val="24"/>
        </w:rPr>
        <w:t xml:space="preserve"> властными функциями:</w:t>
      </w:r>
    </w:p>
    <w:p w:rsidR="00781409" w:rsidRPr="00CE3783" w:rsidRDefault="00781409" w:rsidP="00CE3783">
      <w:pPr>
        <w:spacing w:line="360" w:lineRule="auto"/>
        <w:ind w:firstLine="709"/>
        <w:jc w:val="both"/>
        <w:rPr>
          <w:sz w:val="24"/>
          <w:szCs w:val="24"/>
        </w:rPr>
      </w:pPr>
      <w:r w:rsidRPr="00CE3783">
        <w:rPr>
          <w:sz w:val="24"/>
          <w:szCs w:val="24"/>
        </w:rPr>
        <w:t>4. Дело № 58 от 05.10.2015г. о нарушении администрацией Барышевского сельсовета Новосибирского района Новосибирской области (ул. Тельмана, 20, с. Барышево, Новосибирский район, Новосибирская область, 630554) частей 1, 3 статьи 15 Федерального закона № 135-ФЗ от 26.07.2006г. «О защите конкуренции», возбужденное по заявлению ООО «СибЭкос».</w:t>
      </w:r>
    </w:p>
    <w:p w:rsidR="00781409" w:rsidRPr="00CE3783" w:rsidRDefault="00781409" w:rsidP="00CE3783">
      <w:pPr>
        <w:spacing w:line="360" w:lineRule="auto"/>
        <w:ind w:firstLine="709"/>
        <w:jc w:val="both"/>
        <w:rPr>
          <w:sz w:val="24"/>
          <w:szCs w:val="24"/>
        </w:rPr>
      </w:pPr>
      <w:r w:rsidRPr="00CE3783">
        <w:rPr>
          <w:sz w:val="24"/>
          <w:szCs w:val="24"/>
        </w:rPr>
        <w:lastRenderedPageBreak/>
        <w:t>Нарушение выразилось в наделении МУП г. Новосибирска «Специализированная служба Похоронный дом Ими» в соответствии с договором № 1-14 от 15.10.2014г. полномочиями органов местного самоуправления по ведению книги учета захоронений на кладбище и осуществлению захоронений, оформлению необходимых документов для погребения, что создает ему преимущественные условия ведения хозяйствующей деятельности и тем самым приводит (может привести) к недопущению, ограничению или устранению конкуренции.</w:t>
      </w:r>
    </w:p>
    <w:p w:rsidR="00781409" w:rsidRPr="00CE3783" w:rsidRDefault="00781409" w:rsidP="00CE3783">
      <w:pPr>
        <w:spacing w:line="360" w:lineRule="auto"/>
        <w:ind w:firstLine="709"/>
        <w:jc w:val="both"/>
        <w:rPr>
          <w:sz w:val="24"/>
          <w:szCs w:val="24"/>
        </w:rPr>
      </w:pPr>
      <w:r w:rsidRPr="00CE3783">
        <w:rPr>
          <w:sz w:val="24"/>
          <w:szCs w:val="24"/>
        </w:rPr>
        <w:t>Администрации Барышевского сельсовета Новосибирского района Новосибирской области выдано предписание № 1 от 14.01.2016г. совершить действия, направленные на обеспечение конкуренции, а именно прекратить наделение МУП г. Новосибирска «Похоронный Дом ИМИ» функциями органа местного самоуправления по ведению книги учета захоронений на кладбище и предоставлению ритуальных услуг, включая осуществление захоронений, уход за местами погребения, оформления необходимых документов для погребения. Предписание исполнено.</w:t>
      </w:r>
    </w:p>
    <w:p w:rsidR="00781409" w:rsidRPr="00CE3783" w:rsidRDefault="00781409" w:rsidP="00CE3783">
      <w:pPr>
        <w:spacing w:line="360" w:lineRule="auto"/>
        <w:ind w:firstLine="709"/>
        <w:jc w:val="both"/>
        <w:rPr>
          <w:sz w:val="24"/>
          <w:szCs w:val="24"/>
        </w:rPr>
      </w:pPr>
    </w:p>
    <w:p w:rsidR="004B2839" w:rsidRPr="00CE3783" w:rsidRDefault="004B2839" w:rsidP="00CE3783">
      <w:pPr>
        <w:spacing w:line="360" w:lineRule="auto"/>
        <w:ind w:firstLine="709"/>
        <w:jc w:val="both"/>
        <w:rPr>
          <w:sz w:val="24"/>
          <w:szCs w:val="24"/>
        </w:rPr>
      </w:pPr>
      <w:r w:rsidRPr="00CE3783">
        <w:rPr>
          <w:sz w:val="24"/>
          <w:szCs w:val="24"/>
        </w:rPr>
        <w:t>Уважаемые слушатели, это лишь малая часть возбужденных дел по ст. 15.</w:t>
      </w:r>
    </w:p>
    <w:p w:rsidR="00163D97" w:rsidRPr="00CE3783" w:rsidRDefault="004B2839" w:rsidP="00CE3783">
      <w:pPr>
        <w:spacing w:line="360" w:lineRule="auto"/>
        <w:ind w:firstLine="709"/>
        <w:jc w:val="both"/>
        <w:rPr>
          <w:sz w:val="24"/>
          <w:szCs w:val="24"/>
        </w:rPr>
      </w:pPr>
      <w:r w:rsidRPr="00CE3783">
        <w:rPr>
          <w:sz w:val="24"/>
          <w:szCs w:val="24"/>
        </w:rPr>
        <w:t xml:space="preserve">Завершая </w:t>
      </w:r>
      <w:r w:rsidR="008E62D6" w:rsidRPr="00CE3783">
        <w:rPr>
          <w:sz w:val="24"/>
          <w:szCs w:val="24"/>
        </w:rPr>
        <w:t>обзор статьи 15 отмечу</w:t>
      </w:r>
      <w:r w:rsidR="00A55996">
        <w:rPr>
          <w:sz w:val="24"/>
          <w:szCs w:val="24"/>
        </w:rPr>
        <w:t xml:space="preserve"> о</w:t>
      </w:r>
      <w:r w:rsidR="008E62D6" w:rsidRPr="00CE3783">
        <w:rPr>
          <w:sz w:val="24"/>
          <w:szCs w:val="24"/>
        </w:rPr>
        <w:t xml:space="preserve"> мер</w:t>
      </w:r>
      <w:r w:rsidR="00A55996">
        <w:rPr>
          <w:sz w:val="24"/>
          <w:szCs w:val="24"/>
        </w:rPr>
        <w:t>ах</w:t>
      </w:r>
      <w:r w:rsidR="008E62D6" w:rsidRPr="00CE3783">
        <w:rPr>
          <w:sz w:val="24"/>
          <w:szCs w:val="24"/>
        </w:rPr>
        <w:t xml:space="preserve"> административного воздействия. В частности, ответ</w:t>
      </w:r>
      <w:r w:rsidR="00163D97" w:rsidRPr="00CE3783">
        <w:rPr>
          <w:sz w:val="24"/>
          <w:szCs w:val="24"/>
        </w:rPr>
        <w:t>ст</w:t>
      </w:r>
      <w:r w:rsidR="008E62D6" w:rsidRPr="00CE3783">
        <w:rPr>
          <w:sz w:val="24"/>
          <w:szCs w:val="24"/>
        </w:rPr>
        <w:t>венность за нарушение ст. 15 Федерального закона о Защите конкуренции  предусмотрена ст. 14.9 КоАП РФ</w:t>
      </w:r>
      <w:r w:rsidR="00163D97" w:rsidRPr="00CE3783">
        <w:rPr>
          <w:sz w:val="24"/>
          <w:szCs w:val="24"/>
        </w:rPr>
        <w:t>. А именно</w:t>
      </w:r>
      <w:r w:rsidR="00A55996">
        <w:rPr>
          <w:sz w:val="24"/>
          <w:szCs w:val="24"/>
        </w:rPr>
        <w:t>, д</w:t>
      </w:r>
      <w:r w:rsidR="00163D97" w:rsidRPr="00CE3783">
        <w:rPr>
          <w:sz w:val="24"/>
          <w:szCs w:val="24"/>
        </w:rPr>
        <w:t>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w:t>
      </w:r>
      <w:r w:rsidR="00835545" w:rsidRPr="00CE3783">
        <w:rPr>
          <w:sz w:val="24"/>
          <w:szCs w:val="24"/>
        </w:rPr>
        <w:t xml:space="preserve">ых лиц органов или организаций </w:t>
      </w:r>
      <w:r w:rsidR="00163D97" w:rsidRPr="00CE3783">
        <w:rPr>
          <w:sz w:val="24"/>
          <w:szCs w:val="24"/>
        </w:rPr>
        <w:t xml:space="preserve">влекут наложение административного штрафа на должностных лиц в размере от </w:t>
      </w:r>
      <w:r w:rsidR="00835545" w:rsidRPr="00CE3783">
        <w:rPr>
          <w:sz w:val="24"/>
          <w:szCs w:val="24"/>
        </w:rPr>
        <w:t>15 000</w:t>
      </w:r>
      <w:r w:rsidR="00163D97" w:rsidRPr="00CE3783">
        <w:rPr>
          <w:sz w:val="24"/>
          <w:szCs w:val="24"/>
        </w:rPr>
        <w:t xml:space="preserve"> до </w:t>
      </w:r>
      <w:r w:rsidR="00835545" w:rsidRPr="00CE3783">
        <w:rPr>
          <w:sz w:val="24"/>
          <w:szCs w:val="24"/>
        </w:rPr>
        <w:t>50 000</w:t>
      </w:r>
      <w:r w:rsidR="00163D97" w:rsidRPr="00CE3783">
        <w:rPr>
          <w:sz w:val="24"/>
          <w:szCs w:val="24"/>
        </w:rPr>
        <w:t xml:space="preserve"> рублей.</w:t>
      </w:r>
    </w:p>
    <w:p w:rsidR="00781409" w:rsidRPr="00CE3783" w:rsidRDefault="00163D97" w:rsidP="00CE3783">
      <w:pPr>
        <w:spacing w:line="360" w:lineRule="auto"/>
        <w:ind w:firstLine="709"/>
        <w:jc w:val="both"/>
        <w:rPr>
          <w:sz w:val="24"/>
          <w:szCs w:val="24"/>
        </w:rPr>
      </w:pPr>
      <w:r w:rsidRPr="00CE3783">
        <w:rPr>
          <w:sz w:val="24"/>
          <w:szCs w:val="24"/>
        </w:rPr>
        <w:t>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D95711" w:rsidRPr="00CE3783" w:rsidRDefault="00D95711" w:rsidP="00CE3783">
      <w:pPr>
        <w:pStyle w:val="2"/>
        <w:spacing w:after="0" w:line="360" w:lineRule="auto"/>
        <w:ind w:left="0" w:firstLine="709"/>
        <w:jc w:val="both"/>
        <w:rPr>
          <w:sz w:val="24"/>
          <w:szCs w:val="24"/>
        </w:rPr>
      </w:pPr>
    </w:p>
    <w:p w:rsidR="008F0C47" w:rsidRPr="00CE3783" w:rsidRDefault="00B36A93" w:rsidP="00CE3783">
      <w:pPr>
        <w:autoSpaceDE w:val="0"/>
        <w:autoSpaceDN w:val="0"/>
        <w:adjustRightInd w:val="0"/>
        <w:spacing w:line="360" w:lineRule="auto"/>
        <w:ind w:firstLine="709"/>
        <w:jc w:val="both"/>
        <w:rPr>
          <w:rFonts w:eastAsiaTheme="minorHAnsi"/>
          <w:sz w:val="24"/>
          <w:szCs w:val="24"/>
          <w:lang w:eastAsia="en-US"/>
        </w:rPr>
      </w:pPr>
      <w:r w:rsidRPr="00CE3783">
        <w:rPr>
          <w:b/>
          <w:sz w:val="24"/>
          <w:szCs w:val="24"/>
        </w:rPr>
        <w:t xml:space="preserve">Далее, </w:t>
      </w:r>
      <w:r w:rsidR="008F0C47" w:rsidRPr="00CE3783">
        <w:rPr>
          <w:b/>
          <w:sz w:val="24"/>
          <w:szCs w:val="24"/>
        </w:rPr>
        <w:t>ст. 16 ФЗ О защите конкуренции</w:t>
      </w:r>
      <w:r w:rsidR="008F0C47" w:rsidRPr="00CE3783">
        <w:rPr>
          <w:sz w:val="24"/>
          <w:szCs w:val="24"/>
        </w:rPr>
        <w:t xml:space="preserve"> </w:t>
      </w:r>
      <w:r w:rsidR="008F0C47" w:rsidRPr="00CE3783">
        <w:rPr>
          <w:rFonts w:eastAsiaTheme="minorHAnsi"/>
          <w:sz w:val="24"/>
          <w:szCs w:val="24"/>
          <w:lang w:eastAsia="en-US"/>
        </w:rPr>
        <w:t xml:space="preserve">запрещают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w:t>
      </w:r>
      <w:r w:rsidR="008F0C47" w:rsidRPr="00CE3783">
        <w:rPr>
          <w:rFonts w:eastAsiaTheme="minorHAnsi"/>
          <w:sz w:val="24"/>
          <w:szCs w:val="24"/>
          <w:lang w:eastAsia="en-US"/>
        </w:rPr>
        <w:lastRenderedPageBreak/>
        <w:t>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F0C47" w:rsidRPr="00CE3783" w:rsidRDefault="008F0C47"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F0C47" w:rsidRPr="00CE3783" w:rsidRDefault="008F0C47"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2) экономически, технологически и иным образом не обоснованному установлению различных цен (тарифов) на один и тот же товар;</w:t>
      </w:r>
    </w:p>
    <w:p w:rsidR="008F0C47" w:rsidRPr="00CE3783" w:rsidRDefault="008F0C47"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F0C47" w:rsidRPr="00CE3783" w:rsidRDefault="008F0C47"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4) ограничению доступа на товарный рынок, выхода из товарного рынка или устранению с него хозяйствующих субъектов.</w:t>
      </w:r>
    </w:p>
    <w:p w:rsidR="004A1BE0" w:rsidRPr="00CE3783" w:rsidRDefault="004A1BE0" w:rsidP="00CE3783">
      <w:pPr>
        <w:pStyle w:val="2"/>
        <w:spacing w:after="0" w:line="360" w:lineRule="auto"/>
        <w:ind w:left="0" w:firstLine="709"/>
        <w:jc w:val="both"/>
        <w:rPr>
          <w:sz w:val="24"/>
          <w:szCs w:val="24"/>
        </w:rPr>
      </w:pPr>
      <w:r w:rsidRPr="00CE3783">
        <w:rPr>
          <w:sz w:val="24"/>
          <w:szCs w:val="24"/>
        </w:rPr>
        <w:t>Пример дела, возбужденного Новосибирским УФАС России по признакам нарушения статьи 16 Закона «О защите конкуренции»:</w:t>
      </w:r>
    </w:p>
    <w:p w:rsidR="004A1BE0" w:rsidRPr="00CE3783" w:rsidRDefault="004A1BE0" w:rsidP="00CE3783">
      <w:pPr>
        <w:pStyle w:val="2"/>
        <w:spacing w:after="0" w:line="360" w:lineRule="auto"/>
        <w:ind w:left="0" w:firstLine="709"/>
        <w:jc w:val="both"/>
        <w:rPr>
          <w:sz w:val="24"/>
          <w:szCs w:val="24"/>
        </w:rPr>
      </w:pPr>
      <w:r w:rsidRPr="00CE3783">
        <w:rPr>
          <w:sz w:val="24"/>
          <w:szCs w:val="24"/>
        </w:rPr>
        <w:t>6. Дело № 82, возбужденное 23.12.2014г. по признакам нарушения Администрацией Завьяловского сельсовета Тогучинского района Новосибирской области Муниципальным унитарным предприятием «Завьяловское».</w:t>
      </w:r>
    </w:p>
    <w:p w:rsidR="004A1BE0" w:rsidRPr="00CE3783" w:rsidRDefault="004A1BE0" w:rsidP="00CE3783">
      <w:pPr>
        <w:pStyle w:val="2"/>
        <w:spacing w:after="0" w:line="360" w:lineRule="auto"/>
        <w:ind w:left="0" w:firstLine="709"/>
        <w:jc w:val="both"/>
        <w:rPr>
          <w:sz w:val="24"/>
          <w:szCs w:val="24"/>
        </w:rPr>
      </w:pPr>
      <w:r w:rsidRPr="00CE3783">
        <w:rPr>
          <w:sz w:val="24"/>
          <w:szCs w:val="24"/>
        </w:rPr>
        <w:t>Между Администрацией Завьяловского сельсовета Тогучинского района Новосибирской области и Муниципальным унитарным предприятием «Завьяловское» (далее – МУП «Завьяловское») заключены соглашения, в соответствии с которыми за счет средств бюджета осуществлено перечисление денежных средств в МУП «Завьяловское», предназначенных для бюджетного финансирования предприятия жилищно-коммунального хозяйства. Общая сумма представленных МУП «Завьяловское» денежных средств из местного бюджета на выполнение перечисленных работ составила 1 109 647, 80 (один миллион сто девять тысяч шестьсот сорок семь рублей и восемьдесят копеек) рублей.</w:t>
      </w:r>
    </w:p>
    <w:p w:rsidR="004A1BE0" w:rsidRPr="00CE3783" w:rsidRDefault="004A1BE0" w:rsidP="00CE3783">
      <w:pPr>
        <w:pStyle w:val="2"/>
        <w:spacing w:after="0" w:line="360" w:lineRule="auto"/>
        <w:ind w:left="0" w:firstLine="709"/>
        <w:jc w:val="both"/>
        <w:rPr>
          <w:sz w:val="24"/>
          <w:szCs w:val="24"/>
        </w:rPr>
      </w:pPr>
      <w:r w:rsidRPr="00CE3783">
        <w:rPr>
          <w:sz w:val="24"/>
          <w:szCs w:val="24"/>
        </w:rPr>
        <w:t xml:space="preserve">Субсидии Администрацией Завьяловского сельсовета выделялись МУП «Завьяловское» на следующие мероприятия: </w:t>
      </w:r>
    </w:p>
    <w:p w:rsidR="004A1BE0" w:rsidRPr="00CE3783" w:rsidRDefault="004A1BE0" w:rsidP="00635FA1">
      <w:pPr>
        <w:pStyle w:val="2"/>
        <w:spacing w:after="0" w:line="360" w:lineRule="auto"/>
        <w:ind w:left="0"/>
        <w:jc w:val="both"/>
        <w:rPr>
          <w:sz w:val="24"/>
          <w:szCs w:val="24"/>
        </w:rPr>
      </w:pPr>
      <w:r w:rsidRPr="00CE3783">
        <w:rPr>
          <w:sz w:val="24"/>
          <w:szCs w:val="24"/>
        </w:rPr>
        <w:t>1)</w:t>
      </w:r>
      <w:r w:rsidRPr="00CE3783">
        <w:rPr>
          <w:sz w:val="24"/>
          <w:szCs w:val="24"/>
        </w:rPr>
        <w:tab/>
        <w:t>благоустройство, в том числе ремонтные работы моста в с. Доронино, устройство уличного освещения, приобретение угля,</w:t>
      </w:r>
    </w:p>
    <w:p w:rsidR="004A1BE0" w:rsidRPr="00CE3783" w:rsidRDefault="004A1BE0" w:rsidP="00635FA1">
      <w:pPr>
        <w:pStyle w:val="2"/>
        <w:spacing w:after="0" w:line="360" w:lineRule="auto"/>
        <w:ind w:left="0"/>
        <w:jc w:val="both"/>
        <w:rPr>
          <w:sz w:val="24"/>
          <w:szCs w:val="24"/>
        </w:rPr>
      </w:pPr>
      <w:r w:rsidRPr="00CE3783">
        <w:rPr>
          <w:sz w:val="24"/>
          <w:szCs w:val="24"/>
        </w:rPr>
        <w:t>2)</w:t>
      </w:r>
      <w:r w:rsidRPr="00CE3783">
        <w:rPr>
          <w:sz w:val="24"/>
          <w:szCs w:val="24"/>
        </w:rPr>
        <w:tab/>
        <w:t>жилищно-коммунальное хозяйство, в том числе затраты на электроэнергию, закупку угля,</w:t>
      </w:r>
    </w:p>
    <w:p w:rsidR="004A1BE0" w:rsidRPr="00CE3783" w:rsidRDefault="004A1BE0" w:rsidP="00635FA1">
      <w:pPr>
        <w:pStyle w:val="2"/>
        <w:spacing w:after="0" w:line="360" w:lineRule="auto"/>
        <w:ind w:left="0"/>
        <w:jc w:val="both"/>
        <w:rPr>
          <w:sz w:val="24"/>
          <w:szCs w:val="24"/>
        </w:rPr>
      </w:pPr>
      <w:r w:rsidRPr="00CE3783">
        <w:rPr>
          <w:sz w:val="24"/>
          <w:szCs w:val="24"/>
        </w:rPr>
        <w:lastRenderedPageBreak/>
        <w:t>3)</w:t>
      </w:r>
      <w:r w:rsidRPr="00CE3783">
        <w:rPr>
          <w:sz w:val="24"/>
          <w:szCs w:val="24"/>
        </w:rPr>
        <w:tab/>
        <w:t>подготовка к отопительному сезону (покупка угля),</w:t>
      </w:r>
    </w:p>
    <w:p w:rsidR="004A1BE0" w:rsidRPr="00CE3783" w:rsidRDefault="004A1BE0" w:rsidP="00635FA1">
      <w:pPr>
        <w:pStyle w:val="2"/>
        <w:spacing w:after="0" w:line="360" w:lineRule="auto"/>
        <w:ind w:left="0"/>
        <w:jc w:val="both"/>
        <w:rPr>
          <w:sz w:val="24"/>
          <w:szCs w:val="24"/>
        </w:rPr>
      </w:pPr>
      <w:r w:rsidRPr="00CE3783">
        <w:rPr>
          <w:sz w:val="24"/>
          <w:szCs w:val="24"/>
        </w:rPr>
        <w:t>4)</w:t>
      </w:r>
      <w:r w:rsidRPr="00CE3783">
        <w:rPr>
          <w:sz w:val="24"/>
          <w:szCs w:val="24"/>
        </w:rPr>
        <w:tab/>
        <w:t xml:space="preserve">поддержка дорожного хозяйства. </w:t>
      </w:r>
    </w:p>
    <w:p w:rsidR="004A1BE0" w:rsidRPr="00CE3783" w:rsidRDefault="004A1BE0" w:rsidP="00CE3783">
      <w:pPr>
        <w:pStyle w:val="2"/>
        <w:spacing w:after="0" w:line="360" w:lineRule="auto"/>
        <w:ind w:left="0" w:firstLine="709"/>
        <w:jc w:val="both"/>
        <w:rPr>
          <w:sz w:val="24"/>
          <w:szCs w:val="24"/>
        </w:rPr>
      </w:pPr>
      <w:r w:rsidRPr="00CE3783">
        <w:rPr>
          <w:sz w:val="24"/>
          <w:szCs w:val="24"/>
        </w:rPr>
        <w:t xml:space="preserve">Согласно ст. 14 Федерального закона № 131-ФЗ «Об общих принципах организации местного самоуправления в РФ» указанные </w:t>
      </w:r>
      <w:r w:rsidR="00635FA1" w:rsidRPr="00CE3783">
        <w:rPr>
          <w:sz w:val="24"/>
          <w:szCs w:val="24"/>
        </w:rPr>
        <w:t>направления</w:t>
      </w:r>
      <w:r w:rsidRPr="00CE3783">
        <w:rPr>
          <w:sz w:val="24"/>
          <w:szCs w:val="24"/>
        </w:rPr>
        <w:t xml:space="preserve"> относятся к вопросам местного значения.</w:t>
      </w:r>
    </w:p>
    <w:p w:rsidR="004A1BE0" w:rsidRPr="00CE3783" w:rsidRDefault="004A1BE0" w:rsidP="00CE3783">
      <w:pPr>
        <w:pStyle w:val="2"/>
        <w:spacing w:after="0" w:line="360" w:lineRule="auto"/>
        <w:ind w:left="0" w:firstLine="709"/>
        <w:jc w:val="both"/>
        <w:rPr>
          <w:sz w:val="24"/>
          <w:szCs w:val="24"/>
        </w:rPr>
      </w:pPr>
      <w:r w:rsidRPr="00CE3783">
        <w:rPr>
          <w:sz w:val="24"/>
          <w:szCs w:val="24"/>
        </w:rPr>
        <w:t>Согласно части 2 статьи 18 Федерального закона от 06.10.2003 № 131-ФЗ «Об общих принципах организации местного самоуправления в Российской Федерации» финансовые обязательства, возникающие в связи с решением вопросов местного значения, исполняются за счет средств местных бюджетов</w:t>
      </w:r>
      <w:r w:rsidR="00635FA1">
        <w:rPr>
          <w:sz w:val="24"/>
          <w:szCs w:val="24"/>
        </w:rPr>
        <w:t>, то</w:t>
      </w:r>
      <w:r w:rsidR="00DC1842">
        <w:rPr>
          <w:sz w:val="24"/>
          <w:szCs w:val="24"/>
        </w:rPr>
        <w:t xml:space="preserve"> </w:t>
      </w:r>
      <w:r w:rsidR="00635FA1">
        <w:rPr>
          <w:sz w:val="24"/>
          <w:szCs w:val="24"/>
        </w:rPr>
        <w:t>есть посредством проведения государственных закупок, а не предоставления субсидий</w:t>
      </w:r>
      <w:r w:rsidRPr="00CE3783">
        <w:rPr>
          <w:sz w:val="24"/>
          <w:szCs w:val="24"/>
        </w:rPr>
        <w:t>.</w:t>
      </w:r>
    </w:p>
    <w:p w:rsidR="004A1BE0" w:rsidRPr="00CE3783" w:rsidRDefault="004A1BE0" w:rsidP="00CE3783">
      <w:pPr>
        <w:pStyle w:val="2"/>
        <w:spacing w:after="0" w:line="360" w:lineRule="auto"/>
        <w:ind w:left="0" w:firstLine="709"/>
        <w:jc w:val="both"/>
        <w:rPr>
          <w:sz w:val="24"/>
          <w:szCs w:val="24"/>
        </w:rPr>
      </w:pPr>
      <w:r w:rsidRPr="00CE3783">
        <w:rPr>
          <w:sz w:val="24"/>
          <w:szCs w:val="24"/>
        </w:rPr>
        <w:t>Размещение заказа для муниципальных нужд без проведения торгов приводит или может привести к ограничению конкуренции на рынке ремонта и строительства объектов теплоснабжения, так как иные хозяйствующие субъекты, которые выполняют подобные работы на рынке, не смогли принять участие в размещении муниципального заказа.</w:t>
      </w:r>
    </w:p>
    <w:p w:rsidR="008F0C47" w:rsidRPr="00CE3783" w:rsidRDefault="004A1BE0" w:rsidP="00CE3783">
      <w:pPr>
        <w:pStyle w:val="2"/>
        <w:spacing w:after="0" w:line="360" w:lineRule="auto"/>
        <w:ind w:left="0" w:firstLine="709"/>
        <w:jc w:val="both"/>
        <w:rPr>
          <w:sz w:val="24"/>
          <w:szCs w:val="24"/>
        </w:rPr>
      </w:pPr>
      <w:r w:rsidRPr="00CE3783">
        <w:rPr>
          <w:sz w:val="24"/>
          <w:szCs w:val="24"/>
        </w:rPr>
        <w:t xml:space="preserve">Комиссия Новосибирского УФАС России признала Администрацию Завьяловского сельсовета Тогучинского района Новосибирской области и Муниципальное унитарное предприятие «Завьяловское» нарушившими статью 16 Федерального закона № 135-ФЗ «О защите конкуренции». </w:t>
      </w:r>
    </w:p>
    <w:p w:rsidR="000126C1" w:rsidRPr="00CE3783" w:rsidRDefault="000126C1" w:rsidP="00CE3783">
      <w:pPr>
        <w:autoSpaceDE w:val="0"/>
        <w:autoSpaceDN w:val="0"/>
        <w:adjustRightInd w:val="0"/>
        <w:spacing w:line="360" w:lineRule="auto"/>
        <w:ind w:firstLine="709"/>
        <w:jc w:val="both"/>
        <w:rPr>
          <w:rFonts w:eastAsiaTheme="minorHAnsi"/>
          <w:sz w:val="24"/>
          <w:szCs w:val="24"/>
          <w:lang w:eastAsia="en-US"/>
        </w:rPr>
      </w:pPr>
      <w:r w:rsidRPr="00CE3783">
        <w:rPr>
          <w:sz w:val="24"/>
          <w:szCs w:val="24"/>
        </w:rPr>
        <w:t xml:space="preserve">В соответствии с ч. 4 ст. 14.32 КоАП РФ, </w:t>
      </w:r>
      <w:r w:rsidRPr="00CE3783">
        <w:rPr>
          <w:rFonts w:eastAsiaTheme="minorHAnsi"/>
          <w:sz w:val="24"/>
          <w:szCs w:val="24"/>
          <w:lang w:eastAsia="en-US"/>
        </w:rPr>
        <w:t xml:space="preserve">запрещается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r:id="rId8" w:history="1">
        <w:r w:rsidRPr="00CE3783">
          <w:rPr>
            <w:rFonts w:eastAsiaTheme="minorHAnsi"/>
            <w:color w:val="0000FF"/>
            <w:sz w:val="24"/>
            <w:szCs w:val="24"/>
            <w:lang w:eastAsia="en-US"/>
          </w:rPr>
          <w:t>частями 1</w:t>
        </w:r>
      </w:hyperlink>
      <w:r w:rsidRPr="00CE3783">
        <w:rPr>
          <w:rFonts w:eastAsiaTheme="minorHAnsi"/>
          <w:sz w:val="24"/>
          <w:szCs w:val="24"/>
          <w:lang w:eastAsia="en-US"/>
        </w:rPr>
        <w:t xml:space="preserve"> - </w:t>
      </w:r>
      <w:hyperlink r:id="rId9" w:history="1">
        <w:r w:rsidRPr="00CE3783">
          <w:rPr>
            <w:rFonts w:eastAsiaTheme="minorHAnsi"/>
            <w:color w:val="0000FF"/>
            <w:sz w:val="24"/>
            <w:szCs w:val="24"/>
            <w:lang w:eastAsia="en-US"/>
          </w:rPr>
          <w:t>3</w:t>
        </w:r>
      </w:hyperlink>
      <w:r w:rsidRPr="00CE3783">
        <w:rPr>
          <w:rFonts w:eastAsiaTheme="minorHAnsi"/>
          <w:sz w:val="24"/>
          <w:szCs w:val="24"/>
          <w:lang w:eastAsia="en-US"/>
        </w:rPr>
        <w:t xml:space="preserve"> настоящей статьи, -</w:t>
      </w:r>
    </w:p>
    <w:p w:rsidR="000126C1" w:rsidRPr="00CE3783" w:rsidRDefault="000126C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w:t>
      </w:r>
      <w:r w:rsidRPr="00CE3783">
        <w:rPr>
          <w:rFonts w:eastAsiaTheme="minorHAnsi"/>
          <w:sz w:val="24"/>
          <w:szCs w:val="24"/>
          <w:lang w:eastAsia="en-US"/>
        </w:rPr>
        <w:lastRenderedPageBreak/>
        <w:t>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126C1" w:rsidRPr="00CE3783" w:rsidRDefault="000126C1"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 xml:space="preserve">В соответствии с ч. 7 ст. 14.32 КоАП РФ,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10" w:history="1">
        <w:r w:rsidRPr="00CE3783">
          <w:rPr>
            <w:rFonts w:eastAsiaTheme="minorHAnsi"/>
            <w:color w:val="0000FF"/>
            <w:sz w:val="24"/>
            <w:szCs w:val="24"/>
            <w:lang w:eastAsia="en-US"/>
          </w:rPr>
          <w:t>законодательством</w:t>
        </w:r>
      </w:hyperlink>
      <w:r w:rsidRPr="00CE3783">
        <w:rPr>
          <w:rFonts w:eastAsiaTheme="minorHAnsi"/>
          <w:sz w:val="24"/>
          <w:szCs w:val="24"/>
          <w:lang w:eastAsia="en-US"/>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r w:rsidR="00CE3783" w:rsidRPr="00CE3783">
        <w:rPr>
          <w:rFonts w:eastAsiaTheme="minorHAnsi"/>
          <w:sz w:val="24"/>
          <w:szCs w:val="24"/>
          <w:lang w:eastAsia="en-US"/>
        </w:rPr>
        <w:t xml:space="preserve"> </w:t>
      </w:r>
      <w:r w:rsidRPr="00CE3783">
        <w:rPr>
          <w:rFonts w:eastAsiaTheme="minorHAnsi"/>
          <w:sz w:val="24"/>
          <w:szCs w:val="24"/>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4A1BE0" w:rsidRPr="00CE3783" w:rsidRDefault="004A1BE0" w:rsidP="00CE3783">
      <w:pPr>
        <w:pStyle w:val="2"/>
        <w:spacing w:after="0" w:line="360" w:lineRule="auto"/>
        <w:ind w:left="0" w:firstLine="709"/>
        <w:jc w:val="both"/>
        <w:rPr>
          <w:sz w:val="24"/>
          <w:szCs w:val="24"/>
        </w:rPr>
      </w:pPr>
    </w:p>
    <w:p w:rsidR="001E3DAC" w:rsidRPr="00CE3783" w:rsidRDefault="008F0C47"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b/>
          <w:sz w:val="24"/>
          <w:szCs w:val="24"/>
          <w:lang w:eastAsia="en-US"/>
        </w:rPr>
        <w:t>Ст. 17 ФЗ «О защите конкуренции»</w:t>
      </w:r>
      <w:r w:rsidRPr="00CE3783">
        <w:rPr>
          <w:rFonts w:eastAsiaTheme="minorHAnsi"/>
          <w:sz w:val="24"/>
          <w:szCs w:val="24"/>
          <w:lang w:eastAsia="en-US"/>
        </w:rPr>
        <w:t xml:space="preserve"> установлены антимонопольные требования к торгам, запросу котировок цен на товары, запросу предложений, согласно которым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w:t>
      </w:r>
      <w:r w:rsidR="001E3DAC" w:rsidRPr="00CE3783">
        <w:rPr>
          <w:rFonts w:eastAsiaTheme="minorHAnsi"/>
          <w:sz w:val="24"/>
          <w:szCs w:val="24"/>
          <w:lang w:eastAsia="en-US"/>
        </w:rPr>
        <w:t xml:space="preserve">ению или устранению конкуренции, </w:t>
      </w:r>
      <w:r w:rsidR="001E3DAC" w:rsidRPr="00CE3783">
        <w:rPr>
          <w:rFonts w:eastAsiaTheme="minorHAnsi"/>
          <w:sz w:val="24"/>
          <w:szCs w:val="24"/>
          <w:u w:val="single"/>
          <w:lang w:eastAsia="en-US"/>
        </w:rPr>
        <w:t>в частности</w:t>
      </w:r>
      <w:r w:rsidR="001E3DAC" w:rsidRPr="00CE3783">
        <w:rPr>
          <w:rFonts w:eastAsiaTheme="minorHAnsi"/>
          <w:sz w:val="24"/>
          <w:szCs w:val="24"/>
          <w:lang w:eastAsia="en-US"/>
        </w:rPr>
        <w:t xml:space="preserve">, запрещается </w:t>
      </w:r>
    </w:p>
    <w:p w:rsidR="001E3DAC" w:rsidRPr="00CE3783" w:rsidRDefault="001E3DAC"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w:t>
      </w:r>
      <w:r w:rsidR="00A75C71">
        <w:rPr>
          <w:rFonts w:eastAsiaTheme="minorHAnsi"/>
          <w:sz w:val="24"/>
          <w:szCs w:val="24"/>
          <w:lang w:eastAsia="en-US"/>
        </w:rPr>
        <w:t xml:space="preserve"> </w:t>
      </w:r>
      <w:r w:rsidRPr="00CE3783">
        <w:rPr>
          <w:rFonts w:eastAsiaTheme="minorHAnsi"/>
          <w:sz w:val="24"/>
          <w:szCs w:val="24"/>
          <w:lang w:eastAsia="en-US"/>
        </w:rPr>
        <w:t xml:space="preserve">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 </w:t>
      </w:r>
    </w:p>
    <w:p w:rsidR="001E3DAC" w:rsidRPr="00CE3783" w:rsidRDefault="001E3DAC"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w:t>
      </w:r>
      <w:r w:rsidR="00A75C71">
        <w:rPr>
          <w:rFonts w:eastAsiaTheme="minorHAnsi"/>
          <w:sz w:val="24"/>
          <w:szCs w:val="24"/>
          <w:lang w:eastAsia="en-US"/>
        </w:rPr>
        <w:t xml:space="preserve"> </w:t>
      </w:r>
      <w:r w:rsidRPr="00CE3783">
        <w:rPr>
          <w:rFonts w:eastAsiaTheme="minorHAnsi"/>
          <w:sz w:val="24"/>
          <w:szCs w:val="24"/>
          <w:lang w:eastAsia="en-US"/>
        </w:rPr>
        <w:t>нарушение порядка определения победителя или победителей торгов, запроса котировок, запроса предложений;</w:t>
      </w:r>
    </w:p>
    <w:p w:rsidR="001E3DAC" w:rsidRPr="00CE3783" w:rsidRDefault="001E3DAC" w:rsidP="00CE3783">
      <w:pPr>
        <w:autoSpaceDE w:val="0"/>
        <w:autoSpaceDN w:val="0"/>
        <w:adjustRightInd w:val="0"/>
        <w:spacing w:line="360" w:lineRule="auto"/>
        <w:ind w:firstLine="709"/>
        <w:jc w:val="both"/>
        <w:rPr>
          <w:rFonts w:eastAsiaTheme="minorHAnsi"/>
          <w:sz w:val="24"/>
          <w:szCs w:val="24"/>
          <w:lang w:eastAsia="en-US"/>
        </w:rPr>
      </w:pPr>
      <w:r w:rsidRPr="00CE3783">
        <w:rPr>
          <w:rFonts w:eastAsiaTheme="minorHAnsi"/>
          <w:sz w:val="24"/>
          <w:szCs w:val="24"/>
          <w:lang w:eastAsia="en-US"/>
        </w:rPr>
        <w:t>-</w:t>
      </w:r>
      <w:r w:rsidR="00A75C71">
        <w:rPr>
          <w:rFonts w:eastAsiaTheme="minorHAnsi"/>
          <w:sz w:val="24"/>
          <w:szCs w:val="24"/>
          <w:lang w:eastAsia="en-US"/>
        </w:rPr>
        <w:t xml:space="preserve"> </w:t>
      </w:r>
      <w:r w:rsidRPr="00CE3783">
        <w:rPr>
          <w:rFonts w:eastAsiaTheme="minorHAnsi"/>
          <w:sz w:val="24"/>
          <w:szCs w:val="24"/>
          <w:lang w:eastAsia="en-US"/>
        </w:rPr>
        <w:t>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r w:rsidR="00390FA9">
        <w:rPr>
          <w:rFonts w:eastAsiaTheme="minorHAnsi"/>
          <w:sz w:val="24"/>
          <w:szCs w:val="24"/>
          <w:lang w:eastAsia="en-US"/>
        </w:rPr>
        <w:t>.</w:t>
      </w:r>
    </w:p>
    <w:p w:rsidR="001E3DAC" w:rsidRPr="00CE3783" w:rsidRDefault="001E3DAC" w:rsidP="00CE3783">
      <w:pPr>
        <w:pStyle w:val="1"/>
        <w:shd w:val="clear" w:color="auto" w:fill="auto"/>
        <w:spacing w:before="0" w:line="360" w:lineRule="auto"/>
        <w:ind w:firstLine="709"/>
        <w:jc w:val="both"/>
        <w:rPr>
          <w:sz w:val="24"/>
          <w:szCs w:val="24"/>
        </w:rPr>
      </w:pPr>
      <w:r w:rsidRPr="00CE3783">
        <w:rPr>
          <w:sz w:val="24"/>
          <w:szCs w:val="24"/>
        </w:rPr>
        <w:t xml:space="preserve">При этом, с 5 января 2016 года (вступление в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составляющего «четвертый антимонопольный пакет»), </w:t>
      </w:r>
      <w:bookmarkStart w:id="1" w:name="bookmark12"/>
      <w:r w:rsidRPr="00CE3783">
        <w:rPr>
          <w:sz w:val="24"/>
          <w:szCs w:val="24"/>
        </w:rPr>
        <w:t>перечень антимонопольных требований к торгам, запросу котировок цен на товары, запросу предложений</w:t>
      </w:r>
      <w:bookmarkEnd w:id="1"/>
      <w:r w:rsidRPr="00CE3783">
        <w:rPr>
          <w:sz w:val="24"/>
          <w:szCs w:val="24"/>
        </w:rPr>
        <w:t xml:space="preserve"> был расширен.</w:t>
      </w:r>
    </w:p>
    <w:p w:rsidR="001E3DAC" w:rsidRPr="00CE3783" w:rsidRDefault="001E3DAC" w:rsidP="00CE3783">
      <w:pPr>
        <w:pStyle w:val="1"/>
        <w:shd w:val="clear" w:color="auto" w:fill="auto"/>
        <w:spacing w:before="0" w:line="360" w:lineRule="auto"/>
        <w:ind w:firstLine="709"/>
        <w:jc w:val="both"/>
        <w:rPr>
          <w:sz w:val="24"/>
          <w:szCs w:val="24"/>
        </w:rPr>
      </w:pPr>
      <w:r w:rsidRPr="00CE3783">
        <w:rPr>
          <w:sz w:val="24"/>
          <w:szCs w:val="24"/>
        </w:rPr>
        <w:t>Перечень запрещенных действий при проведении торгов, дополнился запретом на заключение соглашения между организаторами торгов и (или) заказчиками с участниками таких торгов, если такие соглашения имеют своей целью либо приводят или могут приве</w:t>
      </w:r>
      <w:r w:rsidRPr="00CE3783">
        <w:rPr>
          <w:sz w:val="24"/>
          <w:szCs w:val="24"/>
        </w:rPr>
        <w:lastRenderedPageBreak/>
        <w:t>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(пункт 1 части 1 статьи 17 Закона о защите конкуренции).</w:t>
      </w:r>
    </w:p>
    <w:p w:rsidR="001E3DAC" w:rsidRPr="00CE3783" w:rsidRDefault="001E3DAC" w:rsidP="00CE3783">
      <w:pPr>
        <w:pStyle w:val="1"/>
        <w:shd w:val="clear" w:color="auto" w:fill="auto"/>
        <w:spacing w:before="0" w:line="360" w:lineRule="auto"/>
        <w:ind w:firstLine="709"/>
        <w:jc w:val="both"/>
        <w:rPr>
          <w:sz w:val="24"/>
          <w:szCs w:val="24"/>
        </w:rPr>
      </w:pPr>
      <w:r w:rsidRPr="00CE3783">
        <w:rPr>
          <w:sz w:val="24"/>
          <w:szCs w:val="24"/>
        </w:rPr>
        <w:t>Заключение таких соглашений является основанием для признания соответствующих торгов, запроса котировок, запроса предложений и заключенных по их результатам сделок недействительными, в том числе по иску антимонопольного органа в соответствии с частью 4 статьи 17 Закона о защите конкуренции, и влечет за собой привлечение виновных лиц к административной ответственности в соответствии со статьей 14.32 КоАП РФ.</w:t>
      </w:r>
    </w:p>
    <w:p w:rsidR="001E3DAC" w:rsidRPr="00CE3783" w:rsidRDefault="001E3DAC" w:rsidP="00CE3783">
      <w:pPr>
        <w:pStyle w:val="1"/>
        <w:shd w:val="clear" w:color="auto" w:fill="auto"/>
        <w:spacing w:before="0" w:line="360" w:lineRule="auto"/>
        <w:ind w:firstLine="709"/>
        <w:jc w:val="both"/>
        <w:rPr>
          <w:sz w:val="24"/>
          <w:szCs w:val="24"/>
        </w:rPr>
      </w:pPr>
      <w:r w:rsidRPr="00CE3783">
        <w:rPr>
          <w:sz w:val="24"/>
          <w:szCs w:val="24"/>
        </w:rPr>
        <w:t>Следует иметь в виду, что положения пункта 1 части 1 статьи 17 Закона о защите конкуренции, устанавливающие запрет на заключение соглашений между организаторами торгов и (или) заказчиками с участниками таких торгов, являются специальной нормой по отношению к нормам, содержащим запреты на заключение антиконкурентных соглашений, указанным в статьях 11 и 16 Закона о защите конкуренции.</w:t>
      </w:r>
    </w:p>
    <w:p w:rsidR="001E3DAC" w:rsidRPr="00CE3783" w:rsidRDefault="001E3DAC" w:rsidP="00CE3783">
      <w:pPr>
        <w:pStyle w:val="1"/>
        <w:shd w:val="clear" w:color="auto" w:fill="auto"/>
        <w:spacing w:before="0" w:line="360" w:lineRule="auto"/>
        <w:ind w:firstLine="709"/>
        <w:jc w:val="both"/>
        <w:rPr>
          <w:sz w:val="24"/>
          <w:szCs w:val="24"/>
        </w:rPr>
      </w:pPr>
      <w:r w:rsidRPr="00CE3783">
        <w:rPr>
          <w:sz w:val="24"/>
          <w:szCs w:val="24"/>
        </w:rPr>
        <w:t>Следовательно, после вступления в силу изменений, предусмотренных Законом № 275-ФЗ, квалификация действий по заключению соглашений между организаторами торгов и (или) заказчиками с участниками таких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должна осуществляться по пункту 1 части 1 статьи 17 Закона о защите конкуренции.</w:t>
      </w:r>
    </w:p>
    <w:p w:rsidR="005240AB" w:rsidRPr="00CE3783" w:rsidRDefault="005240AB" w:rsidP="00CE3783">
      <w:pPr>
        <w:pStyle w:val="2"/>
        <w:spacing w:after="0" w:line="360" w:lineRule="auto"/>
        <w:ind w:left="0" w:firstLine="709"/>
        <w:jc w:val="both"/>
        <w:rPr>
          <w:b/>
          <w:sz w:val="24"/>
          <w:szCs w:val="24"/>
        </w:rPr>
      </w:pPr>
      <w:r w:rsidRPr="00CE3783">
        <w:rPr>
          <w:b/>
          <w:sz w:val="24"/>
          <w:szCs w:val="24"/>
        </w:rPr>
        <w:t xml:space="preserve">Примеры дел, возбужденных Новосибирским УФАС России по признакам нарушения статьи 17 Закона «О защите конкуренции» </w:t>
      </w:r>
      <w:r w:rsidR="00D82F81" w:rsidRPr="00CE3783">
        <w:rPr>
          <w:b/>
          <w:sz w:val="24"/>
          <w:szCs w:val="24"/>
        </w:rPr>
        <w:t>(по видам нарушений)</w:t>
      </w:r>
      <w:r w:rsidRPr="00CE3783">
        <w:rPr>
          <w:b/>
          <w:sz w:val="24"/>
          <w:szCs w:val="24"/>
        </w:rPr>
        <w:t>:</w:t>
      </w:r>
    </w:p>
    <w:p w:rsidR="005240AB" w:rsidRPr="00CE3783" w:rsidRDefault="005240AB" w:rsidP="00CE3783">
      <w:pPr>
        <w:pStyle w:val="3"/>
        <w:spacing w:after="0" w:line="360" w:lineRule="auto"/>
        <w:ind w:left="0" w:firstLine="709"/>
        <w:jc w:val="both"/>
        <w:rPr>
          <w:i/>
          <w:sz w:val="24"/>
          <w:szCs w:val="24"/>
        </w:rPr>
      </w:pPr>
      <w:r w:rsidRPr="00CE3783">
        <w:rPr>
          <w:i/>
          <w:sz w:val="24"/>
          <w:szCs w:val="24"/>
        </w:rPr>
        <w:t>- создание преимущественных условий участия в торгах, запросе котировок</w:t>
      </w:r>
    </w:p>
    <w:p w:rsidR="005240AB" w:rsidRPr="00CE3783" w:rsidRDefault="00D82F81" w:rsidP="00CE3783">
      <w:pPr>
        <w:pStyle w:val="3"/>
        <w:spacing w:after="0" w:line="360" w:lineRule="auto"/>
        <w:ind w:left="0" w:firstLine="709"/>
        <w:jc w:val="both"/>
        <w:rPr>
          <w:sz w:val="24"/>
          <w:szCs w:val="24"/>
        </w:rPr>
      </w:pPr>
      <w:r w:rsidRPr="00CE3783">
        <w:rPr>
          <w:sz w:val="24"/>
          <w:szCs w:val="24"/>
        </w:rPr>
        <w:t xml:space="preserve">7. </w:t>
      </w:r>
      <w:r w:rsidR="005240AB" w:rsidRPr="00CE3783">
        <w:rPr>
          <w:sz w:val="24"/>
          <w:szCs w:val="24"/>
        </w:rPr>
        <w:t>Дело №</w:t>
      </w:r>
      <w:r w:rsidR="00882F28" w:rsidRPr="00CE3783">
        <w:rPr>
          <w:sz w:val="24"/>
          <w:szCs w:val="24"/>
        </w:rPr>
        <w:t xml:space="preserve"> </w:t>
      </w:r>
      <w:r w:rsidR="005240AB" w:rsidRPr="00CE3783">
        <w:rPr>
          <w:sz w:val="24"/>
          <w:szCs w:val="24"/>
        </w:rPr>
        <w:t xml:space="preserve">35 от 26.06.2015 по признакам нарушения ОАО «Агентство специального снабжения» (ОАО «АСС») (ул. Советская, 5, а/я  </w:t>
      </w:r>
      <w:smartTag w:uri="urn:schemas-microsoft-com:office:smarttags" w:element="metricconverter">
        <w:smartTagPr>
          <w:attr w:name="ProductID" w:val="156, г"/>
        </w:smartTagPr>
        <w:r w:rsidR="005240AB" w:rsidRPr="00CE3783">
          <w:rPr>
            <w:sz w:val="24"/>
            <w:szCs w:val="24"/>
          </w:rPr>
          <w:t>156, г</w:t>
        </w:r>
      </w:smartTag>
      <w:r w:rsidR="005240AB" w:rsidRPr="00CE3783">
        <w:rPr>
          <w:sz w:val="24"/>
          <w:szCs w:val="24"/>
        </w:rPr>
        <w:t>. Новосибирск, 630007) и ОАО «БийскэнергоТеплоТранзит» (территория ТЭЦ-1, Алтайский край, г. Бийск, 659336) части 1 статьи 17 Федерального закона № 135-ФЗ от 26.07.2006г. «О защите конкуренции», возбужденное по заявлению ООО «Инженерные сети».</w:t>
      </w:r>
    </w:p>
    <w:p w:rsidR="005240AB" w:rsidRPr="00CE3783" w:rsidRDefault="005240AB" w:rsidP="00CE3783">
      <w:pPr>
        <w:spacing w:line="360" w:lineRule="auto"/>
        <w:ind w:firstLine="709"/>
        <w:contextualSpacing/>
        <w:jc w:val="both"/>
        <w:rPr>
          <w:sz w:val="24"/>
          <w:szCs w:val="24"/>
        </w:rPr>
      </w:pPr>
      <w:r w:rsidRPr="00CE3783">
        <w:rPr>
          <w:sz w:val="24"/>
          <w:szCs w:val="24"/>
        </w:rPr>
        <w:t xml:space="preserve">ОАО «АСС» объявлен открытый запрос предложений на поставку кранов шаровых. Среди прочих заказчику ОАО «БийскэнергоТеплоТранзит» требовался Кран шаровой </w:t>
      </w:r>
      <w:r w:rsidRPr="00CE3783">
        <w:rPr>
          <w:sz w:val="24"/>
          <w:szCs w:val="24"/>
          <w:lang w:val="en-US"/>
        </w:rPr>
        <w:t>Naval</w:t>
      </w:r>
      <w:r w:rsidRPr="00CE3783">
        <w:rPr>
          <w:sz w:val="24"/>
          <w:szCs w:val="24"/>
        </w:rPr>
        <w:t xml:space="preserve">, под приварку, Ду300 ГОСТ 12.2.063-81, серии 284 в количестве 2шт. Документация допускает поставку аналогов. Заявитель обратился для разъяснения предмета поставки, в частности, уточнения спецификации </w:t>
      </w:r>
      <w:r w:rsidRPr="00CE3783">
        <w:rPr>
          <w:sz w:val="24"/>
          <w:szCs w:val="24"/>
          <w:lang w:bidi="he-IL"/>
        </w:rPr>
        <w:t>Py16 либо Ру25, на что получил ответ, что необходимо поставить Ду300Ру25. Заявитель подал заявку с предложением кранов Ду300Ру25, однако победителем была признана организация, предложившая краны Ду 300 Ру16, цена которых ниже, чем Ду300Ру25.</w:t>
      </w:r>
    </w:p>
    <w:p w:rsidR="005240AB" w:rsidRPr="00CE3783" w:rsidRDefault="005240AB" w:rsidP="00CE3783">
      <w:pPr>
        <w:spacing w:line="360" w:lineRule="auto"/>
        <w:ind w:firstLine="709"/>
        <w:contextualSpacing/>
        <w:jc w:val="both"/>
        <w:rPr>
          <w:sz w:val="24"/>
          <w:szCs w:val="24"/>
          <w:lang w:bidi="he-IL"/>
        </w:rPr>
      </w:pPr>
      <w:r w:rsidRPr="00CE3783">
        <w:rPr>
          <w:sz w:val="24"/>
          <w:szCs w:val="24"/>
          <w:lang w:bidi="he-IL"/>
        </w:rPr>
        <w:lastRenderedPageBreak/>
        <w:t xml:space="preserve">Таким образом, ОАО «БийскэнергоТеплоТранзит» дало разъяснение ООО «Инженерные сети» о том, что необходимо поставить Кран шаровой Ду300Ру25, при этом, признало победителем ООО «Алтайская деловая компания», предложившее иной товар: кран шаровой </w:t>
      </w:r>
      <w:r w:rsidRPr="00CE3783">
        <w:rPr>
          <w:sz w:val="24"/>
          <w:szCs w:val="24"/>
          <w:lang w:val="en-US" w:bidi="he-IL"/>
        </w:rPr>
        <w:t>LD</w:t>
      </w:r>
      <w:r w:rsidRPr="00CE3783">
        <w:rPr>
          <w:sz w:val="24"/>
          <w:szCs w:val="24"/>
          <w:lang w:bidi="he-IL"/>
        </w:rPr>
        <w:t xml:space="preserve"> под приварку, Ду 300 Ру16, чем поставило победившую в торгах в преимущественные условия по сравнению с заявителем, создало неравные условия участников торговых процедур, тем самым привело к ограничению конкуренции между ООО «Инженерные сети» и ООО «Алтайская деловая компания».</w:t>
      </w:r>
    </w:p>
    <w:p w:rsidR="005240AB" w:rsidRPr="00CE3783" w:rsidRDefault="005240AB" w:rsidP="00CE3783">
      <w:pPr>
        <w:spacing w:line="360" w:lineRule="auto"/>
        <w:ind w:firstLine="709"/>
        <w:contextualSpacing/>
        <w:jc w:val="both"/>
        <w:rPr>
          <w:sz w:val="24"/>
          <w:szCs w:val="24"/>
          <w:lang w:bidi="he-IL"/>
        </w:rPr>
      </w:pPr>
      <w:r w:rsidRPr="00CE3783">
        <w:rPr>
          <w:sz w:val="24"/>
          <w:szCs w:val="24"/>
          <w:lang w:bidi="he-IL"/>
        </w:rPr>
        <w:t xml:space="preserve">При предоставлении заявителю достоверных разъяснений цена  предложения заявителя могла бы быть ниже и ООО «Инженерные сети» могло бы стать победителем закупки. Кроме того, краны Ру16 и Ру25 не являются аналогами в техническом плане, не взаимозаменяемы по своим техническим характеристикам. </w:t>
      </w:r>
    </w:p>
    <w:p w:rsidR="005240AB" w:rsidRPr="00CE3783" w:rsidRDefault="005240AB" w:rsidP="00CE3783">
      <w:pPr>
        <w:spacing w:line="360" w:lineRule="auto"/>
        <w:ind w:firstLine="709"/>
        <w:contextualSpacing/>
        <w:jc w:val="both"/>
        <w:rPr>
          <w:sz w:val="24"/>
          <w:szCs w:val="24"/>
          <w:lang w:bidi="he-IL"/>
        </w:rPr>
      </w:pPr>
      <w:r w:rsidRPr="00CE3783">
        <w:rPr>
          <w:sz w:val="24"/>
          <w:szCs w:val="24"/>
          <w:lang w:bidi="he-IL"/>
        </w:rPr>
        <w:t xml:space="preserve">Комиссия Новосибирского УФАС России решением от 24.09.2015г. признала ОАО «БийскэнергоТеплоТранзит» </w:t>
      </w:r>
      <w:r w:rsidRPr="00CE3783">
        <w:rPr>
          <w:sz w:val="24"/>
          <w:szCs w:val="24"/>
        </w:rPr>
        <w:t>нарушившим ч. 1 ст. 17 Федерального закона № 135-ФЗ от 26.07.2006г. «О защите конкуренции», а также решила обратиться в Арбитражный суд Новосибирской области о признании недействительной проведенной закупки и заключенного по ее итогам договора.</w:t>
      </w:r>
    </w:p>
    <w:p w:rsidR="005240AB" w:rsidRPr="00CE3783" w:rsidRDefault="005240AB" w:rsidP="00CE3783">
      <w:pPr>
        <w:spacing w:line="360" w:lineRule="auto"/>
        <w:ind w:firstLine="709"/>
        <w:contextualSpacing/>
        <w:jc w:val="both"/>
        <w:rPr>
          <w:sz w:val="24"/>
          <w:szCs w:val="24"/>
          <w:lang w:bidi="he-IL"/>
        </w:rPr>
      </w:pPr>
      <w:r w:rsidRPr="00CE3783">
        <w:rPr>
          <w:sz w:val="24"/>
          <w:szCs w:val="24"/>
          <w:lang w:bidi="he-IL"/>
        </w:rPr>
        <w:t>Поскольку у АО «АСС», согласно договору с ОАО «БийскэнергоТеплоТранзит» о проведении конкурентных процедур, отсутствовали полномочия по разъяснению технических требований к предмету закупки и рассмотрения заявок на предмет соответствия сведениям технического характера, в отношении АО «АСС» рассмотрение дела прекращено.</w:t>
      </w:r>
    </w:p>
    <w:p w:rsidR="001A5349" w:rsidRPr="00CE3783" w:rsidRDefault="005240AB" w:rsidP="00CE3783">
      <w:pPr>
        <w:spacing w:line="360" w:lineRule="auto"/>
        <w:ind w:firstLine="709"/>
        <w:contextualSpacing/>
        <w:jc w:val="both"/>
        <w:rPr>
          <w:sz w:val="24"/>
          <w:szCs w:val="24"/>
        </w:rPr>
      </w:pPr>
      <w:r w:rsidRPr="00CE3783">
        <w:rPr>
          <w:sz w:val="24"/>
          <w:szCs w:val="24"/>
          <w:lang w:bidi="he-IL"/>
        </w:rPr>
        <w:t>Решение УФАС о</w:t>
      </w:r>
      <w:r w:rsidRPr="00CE3783">
        <w:rPr>
          <w:sz w:val="24"/>
          <w:szCs w:val="24"/>
        </w:rPr>
        <w:t xml:space="preserve">бжаловано в Арбитражный суд НСО, который Решением № А45-23789/2015 от 05.02.16 – подтвердил законность акта Новосибирского УФАС России. Однако, Решением </w:t>
      </w:r>
      <w:r w:rsidR="00D82F81" w:rsidRPr="00CE3783">
        <w:rPr>
          <w:sz w:val="24"/>
          <w:szCs w:val="24"/>
        </w:rPr>
        <w:t>Арбитражного суда</w:t>
      </w:r>
      <w:r w:rsidRPr="00CE3783">
        <w:rPr>
          <w:sz w:val="24"/>
          <w:szCs w:val="24"/>
        </w:rPr>
        <w:t xml:space="preserve"> НСО № А45-22434/2015 от 13.05.16 – в иске о признании недействительной проведенной закупки и заключенного по ее итогам договора Новосибирскому УФАС отказано, т. к. невозможно восстановить нарушенные права ООО «Инженерные сети» (краны уже поставлены).</w:t>
      </w:r>
    </w:p>
    <w:p w:rsidR="00D82F81" w:rsidRPr="00CE3783" w:rsidRDefault="00D82F81" w:rsidP="00CE3783">
      <w:pPr>
        <w:spacing w:line="360" w:lineRule="auto"/>
        <w:ind w:firstLine="709"/>
        <w:contextualSpacing/>
        <w:jc w:val="both"/>
        <w:rPr>
          <w:sz w:val="24"/>
          <w:szCs w:val="24"/>
        </w:rPr>
      </w:pPr>
    </w:p>
    <w:p w:rsidR="00D82F81" w:rsidRPr="00CE3783" w:rsidRDefault="00D82F81" w:rsidP="00CE3783">
      <w:pPr>
        <w:pStyle w:val="3"/>
        <w:spacing w:after="0" w:line="360" w:lineRule="auto"/>
        <w:ind w:left="0" w:firstLine="709"/>
        <w:jc w:val="both"/>
        <w:rPr>
          <w:i/>
          <w:sz w:val="24"/>
          <w:szCs w:val="24"/>
        </w:rPr>
      </w:pPr>
      <w:r w:rsidRPr="00CE3783">
        <w:rPr>
          <w:i/>
          <w:sz w:val="24"/>
          <w:szCs w:val="24"/>
        </w:rPr>
        <w:t>- нарушение порядка определения победителя торгов, запроса котировок.</w:t>
      </w:r>
    </w:p>
    <w:p w:rsidR="00D82F81" w:rsidRPr="00CE3783" w:rsidRDefault="00D82F81" w:rsidP="00CE3783">
      <w:pPr>
        <w:pStyle w:val="3"/>
        <w:spacing w:after="0" w:line="360" w:lineRule="auto"/>
        <w:ind w:left="0" w:firstLine="709"/>
        <w:jc w:val="both"/>
        <w:rPr>
          <w:sz w:val="24"/>
          <w:szCs w:val="24"/>
        </w:rPr>
      </w:pPr>
      <w:r w:rsidRPr="00CE3783">
        <w:rPr>
          <w:sz w:val="24"/>
          <w:szCs w:val="24"/>
        </w:rPr>
        <w:t>8. Дело № 1 от 12.01.2016г. о нарушении ФГБУ «Сибирское отделение Российской академии наук» (пр. Академика Лаврентьева, 17, г. Новосибирск, 630090) и пункта 3 части 1 статьи 17 Федерального закона № 135-ФЗ от 26.07.2006г. «О защите конкуренции», возбужденное по заявлению ООО «Арвис».</w:t>
      </w:r>
    </w:p>
    <w:p w:rsidR="00D82F81" w:rsidRPr="00CE3783" w:rsidRDefault="00D82F81" w:rsidP="00CE3783">
      <w:pPr>
        <w:pStyle w:val="3"/>
        <w:spacing w:after="0" w:line="360" w:lineRule="auto"/>
        <w:ind w:left="0" w:firstLine="709"/>
        <w:jc w:val="both"/>
        <w:rPr>
          <w:sz w:val="24"/>
          <w:szCs w:val="24"/>
        </w:rPr>
      </w:pPr>
      <w:r w:rsidRPr="00CE3783">
        <w:rPr>
          <w:sz w:val="24"/>
          <w:szCs w:val="24"/>
        </w:rPr>
        <w:t>Комиссией Новосибирского УФАС России было установлено, что при проведении открытых аукционов на право заключения договоров аренды имущества ФГБУ «Сибирское отделение Российской академии наук», в нарушение Правил, утвержденных прика</w:t>
      </w:r>
      <w:r w:rsidRPr="00CE3783">
        <w:rPr>
          <w:sz w:val="24"/>
          <w:szCs w:val="24"/>
        </w:rPr>
        <w:lastRenderedPageBreak/>
        <w:t>зом ФАС России № 67 от 10.02.2010г., включало в конкурсную документацию требование о заключении по результатам торгов, помимо договора аренды, также договор оказания услуг. При этом оба договора предусматривали оплату арендатором коммунальных услуг, что накладывало на последнего дополнительные финансовые обязательства и не могло не сказаться на его хозяйственной деятельности.</w:t>
      </w:r>
    </w:p>
    <w:p w:rsidR="00D82F81" w:rsidRPr="00CE3783" w:rsidRDefault="00D82F81" w:rsidP="00CE3783">
      <w:pPr>
        <w:pStyle w:val="3"/>
        <w:spacing w:after="0" w:line="360" w:lineRule="auto"/>
        <w:ind w:left="0" w:firstLine="709"/>
        <w:jc w:val="both"/>
        <w:rPr>
          <w:sz w:val="24"/>
          <w:szCs w:val="24"/>
        </w:rPr>
      </w:pPr>
      <w:r w:rsidRPr="00CE3783">
        <w:rPr>
          <w:sz w:val="24"/>
          <w:szCs w:val="24"/>
        </w:rPr>
        <w:t xml:space="preserve">Комиссия признала ФГБУ «Сибирское отделение Российской академии наук» нарушившим п. 3 ч. 1 ст. 17 Закона о защите конкуренции. Нарушение выразилось в нарушении установленного приказом ФАС России № 67 от 10.02.2010г. Порядка определения победителя аукциона путем установления в аукционной документации открытых аукционов, в том числе № А 05/2015, № А 06/2015 на право заключения договора(ов) аренды имущества, расположенного по адресу: 630128, г. Новосибирск, ул. Демакова, 20; 630090, г. Новосибирск, ул. Ильича, 6, не предусмотренных законодательством требований об обязательном заключении договора на оказание услуг, что привело или могло привести к недопущению, ограничению, устранению конкуренции. ФГБУ «Сибирское отделение Российской академии наук» выдано предписание № 8 от 17.02.2016г. о прекращении нарушения антимонопольного законодательства, для исполнения которого необходимо внести изменения в аукционную документацию открытых аукционов, в том числе № А 05/2015, № А 06/2015 на право заключения договора(ов) аренды имущества, расположенного по адресу: 630128, г. Новосибирск, ул. Демакова, 20; 630090, г. Новосибирск,  ул. Ильича, 6, исключив из них требование об обязательном заключении договора оказания услуг. </w:t>
      </w:r>
    </w:p>
    <w:p w:rsidR="00D82F81" w:rsidRPr="00CE3783" w:rsidRDefault="00D82F81" w:rsidP="00CE3783">
      <w:pPr>
        <w:spacing w:line="360" w:lineRule="auto"/>
        <w:ind w:firstLine="709"/>
        <w:contextualSpacing/>
        <w:jc w:val="both"/>
        <w:rPr>
          <w:sz w:val="24"/>
          <w:szCs w:val="24"/>
        </w:rPr>
      </w:pPr>
      <w:r w:rsidRPr="00CE3783">
        <w:rPr>
          <w:sz w:val="24"/>
          <w:szCs w:val="24"/>
        </w:rPr>
        <w:t>ФГБУ «Сибирское отделение Российской академии наук» обжаловало решение и предписание в арбитражный суд Новосибирской области, решением которого № А45-9849/2016 от 03.10.2016г. в иске отказано, апелляционная инстанция постановлением № А45-9849/2016 от 20.12.2016г. также подтвердила законность решения и предписания Новосибирского УФАС России. Предписание исполнено.</w:t>
      </w:r>
    </w:p>
    <w:p w:rsidR="002F2ED7" w:rsidRDefault="002F2ED7" w:rsidP="00CE3783">
      <w:pPr>
        <w:spacing w:line="360" w:lineRule="auto"/>
        <w:ind w:firstLine="709"/>
        <w:contextualSpacing/>
        <w:jc w:val="both"/>
        <w:rPr>
          <w:sz w:val="24"/>
          <w:szCs w:val="24"/>
        </w:rPr>
      </w:pPr>
    </w:p>
    <w:p w:rsidR="00ED40FC" w:rsidRPr="00CE3783" w:rsidRDefault="00ED40FC" w:rsidP="00CE3783">
      <w:pPr>
        <w:spacing w:line="360" w:lineRule="auto"/>
        <w:ind w:firstLine="709"/>
        <w:contextualSpacing/>
        <w:jc w:val="both"/>
        <w:rPr>
          <w:sz w:val="24"/>
          <w:szCs w:val="24"/>
        </w:rPr>
      </w:pPr>
      <w:r>
        <w:rPr>
          <w:sz w:val="24"/>
          <w:szCs w:val="24"/>
        </w:rPr>
        <w:t xml:space="preserve">На этом мой доклад окончен. </w:t>
      </w:r>
    </w:p>
    <w:sectPr w:rsidR="00ED40FC" w:rsidRPr="00CE3783" w:rsidSect="0044765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C9" w:rsidRDefault="00357EC9" w:rsidP="00CE3783">
      <w:r>
        <w:separator/>
      </w:r>
    </w:p>
  </w:endnote>
  <w:endnote w:type="continuationSeparator" w:id="0">
    <w:p w:rsidR="00357EC9" w:rsidRDefault="00357EC9" w:rsidP="00CE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362930"/>
      <w:docPartObj>
        <w:docPartGallery w:val="Page Numbers (Bottom of Page)"/>
        <w:docPartUnique/>
      </w:docPartObj>
    </w:sdtPr>
    <w:sdtEndPr/>
    <w:sdtContent>
      <w:p w:rsidR="00CE3783" w:rsidRDefault="00CE3783">
        <w:pPr>
          <w:pStyle w:val="a7"/>
          <w:jc w:val="center"/>
        </w:pPr>
        <w:r>
          <w:fldChar w:fldCharType="begin"/>
        </w:r>
        <w:r>
          <w:instrText>PAGE   \* MERGEFORMAT</w:instrText>
        </w:r>
        <w:r>
          <w:fldChar w:fldCharType="separate"/>
        </w:r>
        <w:r w:rsidR="002E4555">
          <w:rPr>
            <w:noProof/>
          </w:rPr>
          <w:t>1</w:t>
        </w:r>
        <w:r>
          <w:fldChar w:fldCharType="end"/>
        </w:r>
      </w:p>
    </w:sdtContent>
  </w:sdt>
  <w:p w:rsidR="00CE3783" w:rsidRDefault="00CE37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C9" w:rsidRDefault="00357EC9" w:rsidP="00CE3783">
      <w:r>
        <w:separator/>
      </w:r>
    </w:p>
  </w:footnote>
  <w:footnote w:type="continuationSeparator" w:id="0">
    <w:p w:rsidR="00357EC9" w:rsidRDefault="00357EC9" w:rsidP="00CE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B79D5"/>
    <w:multiLevelType w:val="hybridMultilevel"/>
    <w:tmpl w:val="4C560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62A7E08"/>
    <w:multiLevelType w:val="hybridMultilevel"/>
    <w:tmpl w:val="348E9D76"/>
    <w:lvl w:ilvl="0" w:tplc="A0D6CEE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AB"/>
    <w:rsid w:val="00006E90"/>
    <w:rsid w:val="000126C1"/>
    <w:rsid w:val="000214E2"/>
    <w:rsid w:val="00063D71"/>
    <w:rsid w:val="000F0CF7"/>
    <w:rsid w:val="00131F5B"/>
    <w:rsid w:val="00163D97"/>
    <w:rsid w:val="001661C2"/>
    <w:rsid w:val="00174154"/>
    <w:rsid w:val="001C0AB5"/>
    <w:rsid w:val="001E3DAC"/>
    <w:rsid w:val="0020040D"/>
    <w:rsid w:val="00246138"/>
    <w:rsid w:val="00255333"/>
    <w:rsid w:val="002B3721"/>
    <w:rsid w:val="002D73B4"/>
    <w:rsid w:val="002E4555"/>
    <w:rsid w:val="002F2ED7"/>
    <w:rsid w:val="00357EC9"/>
    <w:rsid w:val="00390FA9"/>
    <w:rsid w:val="003B5E09"/>
    <w:rsid w:val="003F165F"/>
    <w:rsid w:val="0044765C"/>
    <w:rsid w:val="004A1BE0"/>
    <w:rsid w:val="004B056B"/>
    <w:rsid w:val="004B2839"/>
    <w:rsid w:val="005240AB"/>
    <w:rsid w:val="00575500"/>
    <w:rsid w:val="00581DAA"/>
    <w:rsid w:val="00615D14"/>
    <w:rsid w:val="00635FA1"/>
    <w:rsid w:val="006B7302"/>
    <w:rsid w:val="00726D74"/>
    <w:rsid w:val="00781409"/>
    <w:rsid w:val="00835545"/>
    <w:rsid w:val="00882F28"/>
    <w:rsid w:val="008E62D6"/>
    <w:rsid w:val="008F0C47"/>
    <w:rsid w:val="008F3CFE"/>
    <w:rsid w:val="00982E07"/>
    <w:rsid w:val="009B2C22"/>
    <w:rsid w:val="00A55996"/>
    <w:rsid w:val="00A75C71"/>
    <w:rsid w:val="00B36A93"/>
    <w:rsid w:val="00B5671D"/>
    <w:rsid w:val="00B6625A"/>
    <w:rsid w:val="00BA0AAE"/>
    <w:rsid w:val="00BB0C34"/>
    <w:rsid w:val="00C3042F"/>
    <w:rsid w:val="00C54585"/>
    <w:rsid w:val="00C565C5"/>
    <w:rsid w:val="00CC39C1"/>
    <w:rsid w:val="00CE3783"/>
    <w:rsid w:val="00D002AF"/>
    <w:rsid w:val="00D332FC"/>
    <w:rsid w:val="00D64AEE"/>
    <w:rsid w:val="00D71D80"/>
    <w:rsid w:val="00D82F81"/>
    <w:rsid w:val="00D95711"/>
    <w:rsid w:val="00DA1F84"/>
    <w:rsid w:val="00DC1842"/>
    <w:rsid w:val="00E74EF7"/>
    <w:rsid w:val="00ED40FC"/>
    <w:rsid w:val="00F34F80"/>
    <w:rsid w:val="00F505B5"/>
    <w:rsid w:val="00FD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2A6E29-AECC-4F36-AE20-D7078B93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A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Continue 3"/>
    <w:basedOn w:val="a"/>
    <w:unhideWhenUsed/>
    <w:rsid w:val="005240AB"/>
    <w:pPr>
      <w:spacing w:after="120"/>
      <w:ind w:left="849"/>
    </w:pPr>
  </w:style>
  <w:style w:type="paragraph" w:styleId="2">
    <w:name w:val="Body Text Indent 2"/>
    <w:basedOn w:val="a"/>
    <w:link w:val="20"/>
    <w:unhideWhenUsed/>
    <w:rsid w:val="005240AB"/>
    <w:pPr>
      <w:spacing w:after="120" w:line="480" w:lineRule="auto"/>
      <w:ind w:left="283"/>
    </w:pPr>
  </w:style>
  <w:style w:type="character" w:customStyle="1" w:styleId="20">
    <w:name w:val="Основной текст с отступом 2 Знак"/>
    <w:basedOn w:val="a0"/>
    <w:link w:val="2"/>
    <w:rsid w:val="005240AB"/>
    <w:rPr>
      <w:rFonts w:ascii="Times New Roman" w:eastAsia="Times New Roman" w:hAnsi="Times New Roman" w:cs="Times New Roman"/>
      <w:sz w:val="28"/>
      <w:szCs w:val="20"/>
      <w:lang w:eastAsia="ru-RU"/>
    </w:rPr>
  </w:style>
  <w:style w:type="paragraph" w:customStyle="1" w:styleId="ConsPlusNormal">
    <w:name w:val="ConsPlusNormal"/>
    <w:rsid w:val="005240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240AB"/>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Основной текст_"/>
    <w:basedOn w:val="a0"/>
    <w:link w:val="1"/>
    <w:rsid w:val="001E3DAC"/>
    <w:rPr>
      <w:rFonts w:ascii="Times New Roman" w:eastAsia="Times New Roman" w:hAnsi="Times New Roman" w:cs="Times New Roman"/>
      <w:sz w:val="27"/>
      <w:szCs w:val="27"/>
      <w:shd w:val="clear" w:color="auto" w:fill="FFFFFF"/>
    </w:rPr>
  </w:style>
  <w:style w:type="character" w:customStyle="1" w:styleId="30">
    <w:name w:val="Заголовок №3_"/>
    <w:basedOn w:val="a0"/>
    <w:link w:val="31"/>
    <w:rsid w:val="001E3DA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1E3DAC"/>
    <w:pPr>
      <w:shd w:val="clear" w:color="auto" w:fill="FFFFFF"/>
      <w:spacing w:before="1020" w:line="317" w:lineRule="exact"/>
      <w:ind w:hanging="3440"/>
    </w:pPr>
    <w:rPr>
      <w:sz w:val="27"/>
      <w:szCs w:val="27"/>
      <w:lang w:eastAsia="en-US"/>
    </w:rPr>
  </w:style>
  <w:style w:type="paragraph" w:customStyle="1" w:styleId="31">
    <w:name w:val="Заголовок №3"/>
    <w:basedOn w:val="a"/>
    <w:link w:val="30"/>
    <w:rsid w:val="001E3DAC"/>
    <w:pPr>
      <w:shd w:val="clear" w:color="auto" w:fill="FFFFFF"/>
      <w:spacing w:before="240" w:line="317" w:lineRule="exact"/>
      <w:ind w:firstLine="700"/>
      <w:jc w:val="both"/>
      <w:outlineLvl w:val="2"/>
    </w:pPr>
    <w:rPr>
      <w:sz w:val="27"/>
      <w:szCs w:val="27"/>
      <w:lang w:eastAsia="en-US"/>
    </w:rPr>
  </w:style>
  <w:style w:type="paragraph" w:styleId="a5">
    <w:name w:val="header"/>
    <w:basedOn w:val="a"/>
    <w:link w:val="a6"/>
    <w:uiPriority w:val="99"/>
    <w:unhideWhenUsed/>
    <w:rsid w:val="00CE3783"/>
    <w:pPr>
      <w:tabs>
        <w:tab w:val="center" w:pos="4677"/>
        <w:tab w:val="right" w:pos="9355"/>
      </w:tabs>
    </w:pPr>
  </w:style>
  <w:style w:type="character" w:customStyle="1" w:styleId="a6">
    <w:name w:val="Верхний колонтитул Знак"/>
    <w:basedOn w:val="a0"/>
    <w:link w:val="a5"/>
    <w:uiPriority w:val="99"/>
    <w:rsid w:val="00CE3783"/>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CE3783"/>
    <w:pPr>
      <w:tabs>
        <w:tab w:val="center" w:pos="4677"/>
        <w:tab w:val="right" w:pos="9355"/>
      </w:tabs>
    </w:pPr>
  </w:style>
  <w:style w:type="character" w:customStyle="1" w:styleId="a8">
    <w:name w:val="Нижний колонтитул Знак"/>
    <w:basedOn w:val="a0"/>
    <w:link w:val="a7"/>
    <w:uiPriority w:val="99"/>
    <w:rsid w:val="00CE3783"/>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B6625A"/>
    <w:rPr>
      <w:rFonts w:ascii="Tahoma" w:hAnsi="Tahoma" w:cs="Tahoma"/>
      <w:sz w:val="16"/>
      <w:szCs w:val="16"/>
    </w:rPr>
  </w:style>
  <w:style w:type="character" w:customStyle="1" w:styleId="aa">
    <w:name w:val="Текст выноски Знак"/>
    <w:basedOn w:val="a0"/>
    <w:link w:val="a9"/>
    <w:uiPriority w:val="99"/>
    <w:semiHidden/>
    <w:rsid w:val="00B662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C517F06A9911D1FA1A5714E2BAC74B0F7F53EA66355FC27CC6AC2170A1C81CDB8000A5725l8l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77329E28082A467C56AB895541CCCF1C2E2FF9F2141F2268FF7D7B3F8D25C50D5FD1EC5m4w6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4BEC6BCE0983576DFDB43821F9821A4C61C437D3D316D8912C2EF99A587CD42FB8C39FBF7627C74Fc8m8J" TargetMode="External"/><Relationship Id="rId4" Type="http://schemas.openxmlformats.org/officeDocument/2006/relationships/webSettings" Target="webSettings.xml"/><Relationship Id="rId9" Type="http://schemas.openxmlformats.org/officeDocument/2006/relationships/hyperlink" Target="consultantplus://offline/ref=D49C517F06A9911D1FA1A5714E2BAC74B0F7F53EA66355FC27CC6AC2170A1C81CDB8000A5724l8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3940</Words>
  <Characters>22461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Dolzgenkova</dc:creator>
  <cp:lastModifiedBy>Suhinina</cp:lastModifiedBy>
  <cp:revision>2</cp:revision>
  <cp:lastPrinted>2017-06-30T01:44:00Z</cp:lastPrinted>
  <dcterms:created xsi:type="dcterms:W3CDTF">2017-09-21T07:09:00Z</dcterms:created>
  <dcterms:modified xsi:type="dcterms:W3CDTF">2017-09-21T07:09:00Z</dcterms:modified>
</cp:coreProperties>
</file>