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AA" w:rsidRPr="007E54A3" w:rsidRDefault="005341AA" w:rsidP="005341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4A3">
        <w:rPr>
          <w:rFonts w:ascii="Times New Roman" w:hAnsi="Times New Roman"/>
          <w:b/>
          <w:sz w:val="28"/>
          <w:szCs w:val="28"/>
        </w:rPr>
        <w:t>Правоприменительная практика Новосибирского УФАС России в сфере контроля законодательства о рекламе</w:t>
      </w:r>
    </w:p>
    <w:p w:rsidR="005341AA" w:rsidRPr="007E54A3" w:rsidRDefault="005341AA" w:rsidP="005341AA">
      <w:pPr>
        <w:pStyle w:val="ConsPlusNormal"/>
        <w:ind w:firstLine="709"/>
        <w:jc w:val="both"/>
      </w:pPr>
    </w:p>
    <w:p w:rsidR="005341AA" w:rsidRPr="007E54A3" w:rsidRDefault="005341AA" w:rsidP="0053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Антимонопольный орган является органом государственной власти, который осуществляет контроль и надзор за соблюдением требований законодательства РФ о рекламе.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Федеральный закон от 13.03.2006г. №38-ФЗ «</w:t>
      </w:r>
      <w:hyperlink r:id="rId6" w:history="1"/>
      <w:r w:rsidRPr="007E54A3">
        <w:rPr>
          <w:rFonts w:ascii="Times New Roman" w:hAnsi="Times New Roman" w:cs="Times New Roman"/>
          <w:sz w:val="28"/>
          <w:szCs w:val="28"/>
        </w:rPr>
        <w:t>О рекламе» является основополагающим правовым актом в сфере рекламы.</w:t>
      </w:r>
    </w:p>
    <w:p w:rsidR="005341AA" w:rsidRPr="007E54A3" w:rsidRDefault="005341AA" w:rsidP="0053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  <w:shd w:val="clear" w:color="auto" w:fill="FFFFFF"/>
        </w:rPr>
        <w:t>Целями Федерального закона «О рекламе»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реализация права потребителей на получение добросовестной и достоверной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На настоящий момент ни один вид предпринимательской деятельности не обходится без рекламы. Реклама является составной частью маркетинга, обеспечивающей продвижение товара/работ/услуг на рынке.</w:t>
      </w:r>
    </w:p>
    <w:p w:rsidR="005341AA" w:rsidRPr="007E54A3" w:rsidRDefault="00F97DE7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41AA" w:rsidRPr="007E54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341AA" w:rsidRPr="007E54A3">
        <w:rPr>
          <w:rFonts w:ascii="Times New Roman" w:hAnsi="Times New Roman" w:cs="Times New Roman"/>
          <w:sz w:val="28"/>
          <w:szCs w:val="28"/>
        </w:rPr>
        <w:t xml:space="preserve"> о рекламе регламентирует особенности рекламы отдельных видов товаров и способов распространения рекламы. Нормы </w:t>
      </w:r>
      <w:hyperlink r:id="rId8" w:history="1">
        <w:r w:rsidR="005341AA" w:rsidRPr="007E54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341AA" w:rsidRPr="007E54A3">
        <w:rPr>
          <w:rFonts w:ascii="Times New Roman" w:hAnsi="Times New Roman" w:cs="Times New Roman"/>
          <w:sz w:val="28"/>
          <w:szCs w:val="28"/>
        </w:rPr>
        <w:t xml:space="preserve"> направлены на учет интересов всех слоев населения, поэтому наряду с дозволительными нормами в нем присутствует определенное количество норм, которые ставят четкие границы для рекламной деятельности. Речь идет как о запретах, которые носят абсолютный характер, так и о случаях, когда отдельные виды товаров и услуг можно рекламировать лишь при соблюдении определенных условий. Так, определенные требования предъявляются к рекламе, обращенной к несовершеннолетним, рекламе алкогольных напитков, лекарственных средств и т.д.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Названный </w:t>
      </w:r>
      <w:hyperlink r:id="rId9" w:history="1">
        <w:r w:rsidRPr="007E54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E54A3">
        <w:rPr>
          <w:rFonts w:ascii="Times New Roman" w:hAnsi="Times New Roman" w:cs="Times New Roman"/>
          <w:sz w:val="28"/>
          <w:szCs w:val="28"/>
        </w:rPr>
        <w:t xml:space="preserve"> определяет положение хозяйствующих субъектов в рекламной деятельности. Вводит понятийный аппарат, общие требования к рекламе, специальные требования к рекламе отдельных товаров и услуг, а также к различным способам распространения рекламы, запрещает ненадлежащую рекламу, устанавливает государственный контроль в лице антимонопольного органа за соблюдением законодательства РФ о рекламе и ответственность за его нарушение.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Не зря контролем и надзором за соблюдением требований законодательства РФ о рекламе занимается именно антимонопольная служба, а не какое-либо иное ведомство. Ведь реклама является одним из важнейших инструментов конкуренции между хозяйствующими субъектами. И от того, насколько эта реклама будет добросовестной и достоверной, зависят как частные взаимоотношения между потребителем и хозяйствующим субъектом, так и общее соблюдение требований добросовестной конкуренции.</w:t>
      </w:r>
    </w:p>
    <w:p w:rsidR="005341AA" w:rsidRPr="007E54A3" w:rsidRDefault="005341AA" w:rsidP="005341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рекламы, соответственно, основные </w:t>
      </w:r>
      <w:r w:rsidRPr="007E54A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предъявляемые к рекламе, затрагивают ее содержательную часть и касаются в первую очередь непосредственно рекламодателей. Вместе с тем ответственность по некоторым нормам лежит также на рекламораспространителях, рекламопроизводителях. </w:t>
      </w:r>
    </w:p>
    <w:p w:rsidR="005341AA" w:rsidRPr="007E54A3" w:rsidRDefault="005341AA" w:rsidP="0053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7E54A3" w:rsidRDefault="005341AA" w:rsidP="0053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Наиболее часто встречающиеся нарушения законодательства о рекламе приходятся на недобросовестную, недостоверную рекламу, в том числе рекламу с отсутствием существенной информации в рекламе финансовых услуг, и медицинских услуг</w:t>
      </w:r>
      <w:r w:rsidR="00D4604F" w:rsidRPr="007E54A3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7E54A3">
        <w:rPr>
          <w:rFonts w:ascii="Times New Roman" w:hAnsi="Times New Roman" w:cs="Times New Roman"/>
          <w:sz w:val="28"/>
          <w:szCs w:val="28"/>
        </w:rPr>
        <w:t>реклам</w:t>
      </w:r>
      <w:r w:rsidR="00D4604F" w:rsidRPr="007E54A3">
        <w:rPr>
          <w:rFonts w:ascii="Times New Roman" w:hAnsi="Times New Roman" w:cs="Times New Roman"/>
          <w:sz w:val="28"/>
          <w:szCs w:val="28"/>
        </w:rPr>
        <w:t>у</w:t>
      </w:r>
      <w:r w:rsidRPr="007E54A3">
        <w:rPr>
          <w:rFonts w:ascii="Times New Roman" w:hAnsi="Times New Roman" w:cs="Times New Roman"/>
          <w:sz w:val="28"/>
          <w:szCs w:val="28"/>
        </w:rPr>
        <w:t xml:space="preserve"> распространяем</w:t>
      </w:r>
      <w:r w:rsidR="00D4604F" w:rsidRPr="007E54A3">
        <w:rPr>
          <w:rFonts w:ascii="Times New Roman" w:hAnsi="Times New Roman" w:cs="Times New Roman"/>
          <w:sz w:val="28"/>
          <w:szCs w:val="28"/>
        </w:rPr>
        <w:t>ую</w:t>
      </w:r>
      <w:r w:rsidRPr="007E54A3">
        <w:rPr>
          <w:rFonts w:ascii="Times New Roman" w:hAnsi="Times New Roman" w:cs="Times New Roman"/>
          <w:sz w:val="28"/>
          <w:szCs w:val="28"/>
        </w:rPr>
        <w:t xml:space="preserve"> посредством смс-сообщений.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Начать хотелось бы именно с нарушений, касающихся распространению смс-рекламы без предварительного согласия, как с наиболее часто встречающихся.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В 2018 году количество обращений, касающихся смс-рекламы, распространяемой без предварительного согласия абонента, остается примерно на уровне прошлого года. В 2017 году по данному факту было возбуждено 23 дела</w:t>
      </w:r>
      <w:r w:rsidR="001A3C50" w:rsidRPr="007E54A3">
        <w:rPr>
          <w:rFonts w:ascii="Times New Roman" w:hAnsi="Times New Roman" w:cs="Times New Roman"/>
          <w:sz w:val="28"/>
          <w:szCs w:val="28"/>
        </w:rPr>
        <w:t>.</w:t>
      </w:r>
      <w:r w:rsidRPr="007E54A3">
        <w:rPr>
          <w:rFonts w:ascii="Times New Roman" w:hAnsi="Times New Roman" w:cs="Times New Roman"/>
          <w:sz w:val="28"/>
          <w:szCs w:val="28"/>
        </w:rPr>
        <w:t xml:space="preserve"> В настоящее время, эта цифра достигла уже 21 возбужденного дела.</w:t>
      </w:r>
      <w:r w:rsidR="001A3C50" w:rsidRPr="007E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В соответствии со статьей 38 Федерального закона «О рекламе», ответственность за нарушение статьи 18 несёт Рекламораспространитель. </w:t>
      </w:r>
      <w:r w:rsidR="00D4604F" w:rsidRPr="007E54A3">
        <w:rPr>
          <w:rFonts w:ascii="Times New Roman" w:hAnsi="Times New Roman" w:cs="Times New Roman"/>
          <w:sz w:val="28"/>
          <w:szCs w:val="28"/>
        </w:rPr>
        <w:t>Н</w:t>
      </w:r>
      <w:r w:rsidRPr="007E54A3">
        <w:rPr>
          <w:rFonts w:ascii="Times New Roman" w:hAnsi="Times New Roman" w:cs="Times New Roman"/>
          <w:sz w:val="28"/>
          <w:szCs w:val="28"/>
        </w:rPr>
        <w:t>адо отметить, что в настоящее время рекламораспространители более ответственно относятся к требованиям законодательства и, как правило, получают предварительное согласие на рассылку смс-сообщений.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Тем не менее, хотелось бы поподробнее остановиться на вопросе получения данного согласия. В практике Новосибирского УФАС России были дела о нарушении части 1 статьи 18 Закона «О рекламе», в которых рекламораспространителем хоть и было представлено согласие на получение рекламных смс-сообщений, но дано это согласие было не владельцем указанного номера телефона, а иным лицом. 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Так, например, в деле, возбужденном в отношении ООО «Компания Пеликан», рекламораспространителем была представлена Анкета, заполненная неким физическим лицом, содержащая согласие на получение рекламы посредством смс-сообщений. Стоит отметить, что заполнение данной анкеты было обязательным условием для получения дисконтной карты. Однако Обществом не были осуществлены все действия, чтобы удостовериться в принадлежности указанного номера телефона лицу, заполнившему анкету.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Заявитель, в свою очередь, (владелец номера телефона, получавший смс-рекламу), представил в адрес Новосибирского УФАС России как договор с оператором связи, так и пояснения, что данную сим-карту он не давал в пользование какому-либо иному лицу.</w:t>
      </w:r>
    </w:p>
    <w:p w:rsidR="005341AA" w:rsidRPr="007E54A3" w:rsidRDefault="005341AA" w:rsidP="005341A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A3">
        <w:rPr>
          <w:sz w:val="28"/>
          <w:szCs w:val="28"/>
        </w:rPr>
        <w:t>Таким образом, рассматриваемые рекламные смс-сообщения направлялись заявителю, фактическому владельцу номера телефона, без его предварительного согласия, что является нарушением ч.1 ст. 18 Закона «О рекламе».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Антимонопольный орган стоит на той позиции, что </w:t>
      </w:r>
      <w:r w:rsidRPr="007E54A3">
        <w:rPr>
          <w:rFonts w:ascii="Times New Roman" w:hAnsi="Times New Roman" w:cs="Times New Roman"/>
          <w:sz w:val="28"/>
          <w:szCs w:val="28"/>
        </w:rPr>
        <w:lastRenderedPageBreak/>
        <w:t>рекламораспространитель обязан убедиться в принадлежности номера телефона, указанного в согласии на получение рекламы посредством смс-сообщения, лицу, давшему данное согласие.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В настоящее время для этого есть все необходимые технические возможности (такие как направление на указанный в «согласии» номер телефона специального кода, активация которого подтвердит принадлежность номера телефона лицу, оставившему согласие), либо иные методы, в том числе не требующие особых затрат от лиц, получающих данное согласие (такие как осуществление звонка на указанный в анкете номер телефона непосредственно в момент заполнения данной анкеты</w:t>
      </w:r>
      <w:r w:rsidR="00D4604F" w:rsidRPr="007E54A3">
        <w:rPr>
          <w:rFonts w:ascii="Times New Roman" w:hAnsi="Times New Roman" w:cs="Times New Roman"/>
          <w:sz w:val="28"/>
          <w:szCs w:val="28"/>
        </w:rPr>
        <w:t>)</w:t>
      </w:r>
      <w:r w:rsidRPr="007E5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Такие несложные действия со стороны рекламораспространителей позволят убедиться в их добросовестности и ответственном подходе к получению согласия на рекламную рассылку, в случае возникновения подобных спорных моментов.</w:t>
      </w:r>
    </w:p>
    <w:p w:rsidR="005341AA" w:rsidRPr="007E54A3" w:rsidRDefault="005341AA" w:rsidP="00534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FF2" w:rsidRPr="007E54A3" w:rsidRDefault="00161FF2" w:rsidP="0053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Стоит отметить, что к</w:t>
      </w:r>
      <w:r w:rsidR="005341AA" w:rsidRPr="007E54A3">
        <w:rPr>
          <w:rFonts w:ascii="Times New Roman" w:hAnsi="Times New Roman" w:cs="Times New Roman"/>
          <w:sz w:val="28"/>
          <w:szCs w:val="28"/>
        </w:rPr>
        <w:t>оличество дел по фактам нарушения общих требований к рекламе</w:t>
      </w:r>
      <w:r w:rsidRPr="007E54A3">
        <w:rPr>
          <w:rFonts w:ascii="Times New Roman" w:hAnsi="Times New Roman" w:cs="Times New Roman"/>
          <w:sz w:val="28"/>
          <w:szCs w:val="28"/>
        </w:rPr>
        <w:t>, регламентируемых статьей 5 Федерального закона «О рекламе»</w:t>
      </w:r>
      <w:r w:rsidR="005341AA" w:rsidRPr="007E54A3">
        <w:rPr>
          <w:rFonts w:ascii="Times New Roman" w:hAnsi="Times New Roman" w:cs="Times New Roman"/>
          <w:sz w:val="28"/>
          <w:szCs w:val="28"/>
        </w:rPr>
        <w:t>, таких как добросовестность, достоверность, указание всех необходимых условий, в том числе существенных</w:t>
      </w:r>
      <w:r w:rsidR="007556B7" w:rsidRPr="007E54A3">
        <w:rPr>
          <w:rFonts w:ascii="Times New Roman" w:hAnsi="Times New Roman" w:cs="Times New Roman"/>
          <w:sz w:val="28"/>
          <w:szCs w:val="28"/>
        </w:rPr>
        <w:t>,</w:t>
      </w:r>
      <w:r w:rsidR="001A3C50" w:rsidRPr="007E54A3">
        <w:rPr>
          <w:rFonts w:ascii="Times New Roman" w:hAnsi="Times New Roman" w:cs="Times New Roman"/>
          <w:sz w:val="28"/>
          <w:szCs w:val="28"/>
        </w:rPr>
        <w:t xml:space="preserve"> остается примерно на прежнем уровне</w:t>
      </w:r>
      <w:r w:rsidRPr="007E54A3">
        <w:rPr>
          <w:rFonts w:ascii="Times New Roman" w:hAnsi="Times New Roman" w:cs="Times New Roman"/>
          <w:sz w:val="28"/>
          <w:szCs w:val="28"/>
        </w:rPr>
        <w:t>, по сравнению с показателями прошлого года. Так, в</w:t>
      </w:r>
      <w:r w:rsidR="001A3C50" w:rsidRPr="007E54A3">
        <w:rPr>
          <w:rFonts w:ascii="Times New Roman" w:hAnsi="Times New Roman" w:cs="Times New Roman"/>
          <w:sz w:val="28"/>
          <w:szCs w:val="28"/>
        </w:rPr>
        <w:t xml:space="preserve"> первом полугодии 2018 года по фактам нарушения статьи 5 закона о рекламе было возбуждено 14 дел. З</w:t>
      </w:r>
      <w:r w:rsidR="00AB0BA2">
        <w:rPr>
          <w:rFonts w:ascii="Times New Roman" w:hAnsi="Times New Roman" w:cs="Times New Roman"/>
          <w:sz w:val="28"/>
          <w:szCs w:val="28"/>
        </w:rPr>
        <w:t>а</w:t>
      </w:r>
      <w:r w:rsidR="001A3C50" w:rsidRPr="007E54A3">
        <w:rPr>
          <w:rFonts w:ascii="Times New Roman" w:hAnsi="Times New Roman" w:cs="Times New Roman"/>
          <w:sz w:val="28"/>
          <w:szCs w:val="28"/>
        </w:rPr>
        <w:t xml:space="preserve"> аналогичный период </w:t>
      </w:r>
      <w:r w:rsidRPr="007E54A3">
        <w:rPr>
          <w:rFonts w:ascii="Times New Roman" w:hAnsi="Times New Roman" w:cs="Times New Roman"/>
          <w:sz w:val="28"/>
          <w:szCs w:val="28"/>
        </w:rPr>
        <w:t>2017 год</w:t>
      </w:r>
      <w:r w:rsidR="001A3C50" w:rsidRPr="007E54A3">
        <w:rPr>
          <w:rFonts w:ascii="Times New Roman" w:hAnsi="Times New Roman" w:cs="Times New Roman"/>
          <w:sz w:val="28"/>
          <w:szCs w:val="28"/>
        </w:rPr>
        <w:t>а</w:t>
      </w:r>
      <w:r w:rsidRPr="007E54A3">
        <w:rPr>
          <w:rFonts w:ascii="Times New Roman" w:hAnsi="Times New Roman" w:cs="Times New Roman"/>
          <w:sz w:val="28"/>
          <w:szCs w:val="28"/>
        </w:rPr>
        <w:t xml:space="preserve"> </w:t>
      </w:r>
      <w:r w:rsidR="001A3C50" w:rsidRPr="007E54A3">
        <w:rPr>
          <w:rFonts w:ascii="Times New Roman" w:hAnsi="Times New Roman" w:cs="Times New Roman"/>
          <w:sz w:val="28"/>
          <w:szCs w:val="28"/>
        </w:rPr>
        <w:t xml:space="preserve"> было возбуждено 17</w:t>
      </w:r>
      <w:r w:rsidRPr="007E54A3">
        <w:rPr>
          <w:rFonts w:ascii="Times New Roman" w:hAnsi="Times New Roman" w:cs="Times New Roman"/>
          <w:sz w:val="28"/>
          <w:szCs w:val="28"/>
        </w:rPr>
        <w:t xml:space="preserve"> дел</w:t>
      </w:r>
      <w:r w:rsidR="001A3C50" w:rsidRPr="007E5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AA" w:rsidRPr="007E54A3" w:rsidRDefault="00005FDF" w:rsidP="005341AA">
      <w:pPr>
        <w:pStyle w:val="a3"/>
        <w:spacing w:after="0"/>
        <w:ind w:firstLine="709"/>
        <w:contextualSpacing/>
        <w:jc w:val="both"/>
        <w:rPr>
          <w:bCs/>
          <w:szCs w:val="28"/>
        </w:rPr>
      </w:pPr>
      <w:r w:rsidRPr="007E54A3">
        <w:rPr>
          <w:szCs w:val="28"/>
        </w:rPr>
        <w:t>О</w:t>
      </w:r>
      <w:r w:rsidR="005341AA" w:rsidRPr="007E54A3">
        <w:rPr>
          <w:szCs w:val="28"/>
        </w:rPr>
        <w:t xml:space="preserve">дним из самых распространенных нарушений является неуказание в рекламе существенной информации. В соответствии с частью </w:t>
      </w:r>
      <w:r w:rsidR="005341AA" w:rsidRPr="007E54A3">
        <w:rPr>
          <w:bCs/>
          <w:szCs w:val="28"/>
        </w:rPr>
        <w:t>7 статьи 5 ФЗ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5341AA" w:rsidRPr="007E54A3" w:rsidRDefault="005341AA" w:rsidP="0053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Можно привести пример нескольких дел, рассмотренных Новосибирским УФАС России.</w:t>
      </w:r>
    </w:p>
    <w:p w:rsidR="005341AA" w:rsidRPr="007E54A3" w:rsidRDefault="005341AA" w:rsidP="0053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Одним из них является </w:t>
      </w:r>
      <w:r w:rsidR="00005FDF" w:rsidRPr="007E54A3">
        <w:rPr>
          <w:rFonts w:ascii="Times New Roman" w:hAnsi="Times New Roman" w:cs="Times New Roman"/>
          <w:sz w:val="28"/>
          <w:szCs w:val="28"/>
        </w:rPr>
        <w:t>дело,</w:t>
      </w:r>
      <w:r w:rsidRPr="007E54A3">
        <w:rPr>
          <w:rFonts w:ascii="Times New Roman" w:hAnsi="Times New Roman" w:cs="Times New Roman"/>
          <w:sz w:val="28"/>
          <w:szCs w:val="28"/>
        </w:rPr>
        <w:t xml:space="preserve"> возбужденное в отношении ООО «Лента», по факту отказа в предоставлении заявителю скидки на покупку посуды для приготовления пищи и кухонной утвари.</w:t>
      </w:r>
    </w:p>
    <w:p w:rsidR="005341AA" w:rsidRPr="007E54A3" w:rsidRDefault="005341AA" w:rsidP="0053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Заявитель получил смс-сообщение следующего содержания: «</w:t>
      </w:r>
      <w:r w:rsidRPr="007E54A3">
        <w:rPr>
          <w:rFonts w:ascii="Times New Roman" w:hAnsi="Times New Roman" w:cs="Times New Roman"/>
          <w:i/>
          <w:sz w:val="28"/>
          <w:szCs w:val="28"/>
        </w:rPr>
        <w:t>ЛЕНТА: 21 сентября -50% на посуду для приготовления и кухонную утварь</w:t>
      </w:r>
      <w:r w:rsidRPr="007E54A3">
        <w:rPr>
          <w:rFonts w:ascii="Times New Roman" w:hAnsi="Times New Roman" w:cs="Times New Roman"/>
          <w:sz w:val="28"/>
          <w:szCs w:val="28"/>
        </w:rPr>
        <w:t>». И хоть данное смс-сообщение было отправлено с предварительного согласия заявителя, тем не менее, оно послужило основанием для обращения заявителя в антимонопольный орган.</w:t>
      </w:r>
    </w:p>
    <w:p w:rsidR="005341AA" w:rsidRPr="007E54A3" w:rsidRDefault="005341AA" w:rsidP="005341A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Ориентируясь на текст полученного рекламного сообщения, заявитель приобрел в гипермаркете «Лента», следующие товары: «Миска БЫТПЛАСТ» и «Миска ЛУИЗА» со скидкой по карте Лента 5%.</w:t>
      </w:r>
    </w:p>
    <w:p w:rsidR="005341AA" w:rsidRPr="007E54A3" w:rsidRDefault="005341AA" w:rsidP="005341A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Таким образом, заявителю была предоставлена скидка в размере 5%, по карте постоянного покупателя «Лента», вместо 50%, указанных в рекламе. </w:t>
      </w:r>
    </w:p>
    <w:p w:rsidR="005341AA" w:rsidRPr="007E54A3" w:rsidRDefault="005341AA" w:rsidP="005341A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магазина заявителю разъяснили, что рассматриваемая скидка (50%) распространяется </w:t>
      </w:r>
      <w:r w:rsidRPr="007E54A3">
        <w:rPr>
          <w:rFonts w:ascii="Times New Roman" w:hAnsi="Times New Roman" w:cs="Times New Roman"/>
          <w:sz w:val="28"/>
          <w:szCs w:val="28"/>
          <w:u w:val="single"/>
        </w:rPr>
        <w:t>только на кастрюли, сковороды и столовые приборы</w:t>
      </w:r>
      <w:r w:rsidR="007F2B17" w:rsidRPr="007E54A3">
        <w:rPr>
          <w:rFonts w:ascii="Times New Roman" w:hAnsi="Times New Roman" w:cs="Times New Roman"/>
          <w:sz w:val="28"/>
          <w:szCs w:val="28"/>
        </w:rPr>
        <w:t>.</w:t>
      </w:r>
    </w:p>
    <w:p w:rsidR="005341AA" w:rsidRPr="007E54A3" w:rsidRDefault="005341AA" w:rsidP="0053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При рассмотрении дела Комиссией Новосибирского УФАС России, ООО «Лента» заявляло, что приобретенные покупателем миски не относятся к кухонной утвари, поскольку представляют собой посуду, а акция распространялась не на всю посуду, а только на посуду для приготовления.</w:t>
      </w:r>
    </w:p>
    <w:p w:rsidR="005341AA" w:rsidRPr="007E54A3" w:rsidRDefault="005341AA" w:rsidP="0053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В полученном заявителем смс-сообщении отсутствовала информация, что данная акция имеет ограничения, и не перечислены конкретные предметы, на которые распространяется (или не распространяется) указанная скидка. </w:t>
      </w:r>
    </w:p>
    <w:p w:rsidR="005341AA" w:rsidRPr="007E54A3" w:rsidRDefault="005341AA" w:rsidP="0053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В соответствии с Постановлением Пленума ВАС РФ от 08.10.2012 № 58 «О некоторых вопросах практики применения арбитражными судами Федерального закона «О рекламе», оценка рекламы осуществляется с позиции обычного потребителя, не обладающего специальными знаниями.</w:t>
      </w:r>
    </w:p>
    <w:p w:rsidR="005341AA" w:rsidRPr="007E54A3" w:rsidRDefault="005341AA" w:rsidP="0053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Заявитель является рядовым потребителем, и не обязан обладать специальными познаниями, чтобы разграничивать понятия «посуда», «посуда для приготовления» и «кухонная утварь».</w:t>
      </w:r>
    </w:p>
    <w:p w:rsidR="005341AA" w:rsidRPr="007E54A3" w:rsidRDefault="007F2B17" w:rsidP="0053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Таким образом</w:t>
      </w:r>
      <w:r w:rsidR="005341AA" w:rsidRPr="007E54A3">
        <w:rPr>
          <w:rFonts w:ascii="Times New Roman" w:hAnsi="Times New Roman" w:cs="Times New Roman"/>
          <w:sz w:val="28"/>
          <w:szCs w:val="28"/>
        </w:rPr>
        <w:t xml:space="preserve">, информация, содержащаяся в смс-сообщении, ввела в заявителя заблуждение по поводу товаров, которые продаются со скидкой 50%. </w:t>
      </w:r>
    </w:p>
    <w:p w:rsidR="005341AA" w:rsidRPr="007E54A3" w:rsidRDefault="005341AA" w:rsidP="0053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Стоит отметить, что рассматриваемая реклама распространялась также посредством рассылки по электронной почте (e-mail), по мобильному приложению «Viber», а также размещалась в торговых залах. В данных рекламных макетах присутствует информация, что подробности акции могут быть уточнены на стойке информации в магазинах «Лента» или по телефону Единого информационного центра 8-800-700-41-11.</w:t>
      </w:r>
    </w:p>
    <w:p w:rsidR="005341AA" w:rsidRPr="007E54A3" w:rsidRDefault="005341AA" w:rsidP="0053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Однако в полученном заявителем смс-сообщении данные сведения отсутствовали.</w:t>
      </w:r>
    </w:p>
    <w:p w:rsidR="005341AA" w:rsidRPr="007E54A3" w:rsidRDefault="005341AA" w:rsidP="00534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Конечно, распространение рекламы посредством смс-сообщения имеет свои особенности в силу ограничения отправляемого текста. Тем не менее, такая реклама должна в полной мере соответствовать требованиям Федерального закона «О рекламе» и не должна вводить потребителей в заблуждение.</w:t>
      </w:r>
    </w:p>
    <w:p w:rsidR="005341AA" w:rsidRPr="007E54A3" w:rsidRDefault="005341AA" w:rsidP="0053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Еще одним примером нарушений общих требований к рекламе, является дело, возбужденное в отношении ООО «Территория права», по факту распространения листовок с недостоверной информацией.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В данном случае, Обществом по почтовым ящикам жилых домов города Новосибирска распространялись рекламные листовки следующего содержания: «</w:t>
      </w:r>
      <w:r w:rsidRPr="007E54A3">
        <w:rPr>
          <w:i/>
          <w:szCs w:val="28"/>
        </w:rPr>
        <w:t xml:space="preserve">ТЕРРИТОРИЯ ПРАВА_Федеральная Юридическая Служба _ИНН 5401979216/ОГРН 1175476104946_Информационное уведомление № 1 от </w:t>
      </w:r>
      <w:r w:rsidRPr="007E54A3">
        <w:rPr>
          <w:i/>
          <w:szCs w:val="28"/>
        </w:rPr>
        <w:lastRenderedPageBreak/>
        <w:t>11.07.2016 Федеральный закон от 21.12.2013 №353-Ф3 (ред. от 21.07.2014) "О защите прав потребителей" _Уважаемые граждане! _Доводим до Вашего сведения, что с 23 октября по 1 декабря для жителей Вашего района проводится БЕСПЛАТНЫЙ прием по вопросам нарушения прав граждан. _Если у Вас есть просроченные или неподъемные кредиты, Вам и Вашим родственникам угрожают коллекторы, с Ваших счетов списывают денежные средства или арестовали имущество - Вы имеете право на ПОМОЩЬ в рамках Федеральной программы Защиты Должников. _БЕСПЛАТНЫЙ прием проводится специалистами федеральной юридической службы ТЕРРИТОРИЯ ПРАВА по адресу: Офис: пр. Дзержинского 1/3, оф. 406; 8 (383) 258-98-08; _В связи с большим потоком обращений граждан, количество мест ограничено. _Вам необходимо предварительно записаться по телефону»</w:t>
      </w:r>
      <w:r w:rsidR="00627603" w:rsidRPr="007E54A3">
        <w:rPr>
          <w:i/>
          <w:szCs w:val="28"/>
        </w:rPr>
        <w:t>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Как можно видеть, данные листовки оформлены с использованием элементов, сходных с элементами, применяемыми при оформлении уведомлений государственными и жилищно-коммунальными службами, а именно: штрих-код, ссылки на федеральные законы, обращение к гражданам.</w:t>
      </w:r>
    </w:p>
    <w:p w:rsidR="00627603" w:rsidRPr="007E54A3" w:rsidRDefault="00627603" w:rsidP="005341AA">
      <w:pPr>
        <w:pStyle w:val="a3"/>
        <w:spacing w:after="0"/>
        <w:ind w:firstLine="709"/>
        <w:contextualSpacing/>
        <w:jc w:val="both"/>
        <w:rPr>
          <w:szCs w:val="28"/>
        </w:rPr>
      </w:pP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В соответствии с п. 20 ч. 3 ст. 5 Закона "О рекламе",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 xml:space="preserve">Из текста рассматриваемой рекламы следует, что проводится </w:t>
      </w:r>
      <w:r w:rsidRPr="007E54A3">
        <w:rPr>
          <w:b/>
          <w:szCs w:val="28"/>
        </w:rPr>
        <w:t>Федеральная программа</w:t>
      </w:r>
      <w:r w:rsidRPr="007E54A3">
        <w:rPr>
          <w:szCs w:val="28"/>
        </w:rPr>
        <w:t xml:space="preserve"> защиты должников. 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Словосочетание «Федеральная программа», в совокупности с оформлением рассматриваемой листовки, а именно – использованием элементов, сходных с элементами, применяемыми при оформлении уведомлений государственными и жилищно-коммунальными службами, указанием «</w:t>
      </w:r>
      <w:r w:rsidRPr="007E54A3">
        <w:rPr>
          <w:i/>
          <w:szCs w:val="28"/>
        </w:rPr>
        <w:t>Федеральная Юридическая Служба</w:t>
      </w:r>
      <w:r w:rsidRPr="007E54A3">
        <w:rPr>
          <w:szCs w:val="28"/>
        </w:rPr>
        <w:t>..» и  «Федеральный закон от 21.12.2013 №353-Ф3 (ред. от 21.07.2014) "О защите прав потребителей"», способно создать впечатление об оказании бесплатных консультаций граждан государственным органом, либо в рамках проводимой государственной программы, а также о принадлежности Общества к органам государственной власти.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Кроме того, можно вновь обратиться к Постановлению Пленума ВАС РФ от 08.10.2012 № 58 «О некоторых вопросах практики применения арбитражными судами Федерального закона «О рекламе», где сообщается, что хоть рекламодатель и вправе выбрать форму, способ и средства рекламирования своего товара. Однако при этом он должен соблюдать обязательные требования, предъявляемые Законом «О рекламе» к рекламе, в частности о включении в рекламу предупреждающих надписей, обязательных сведений или условий оказания услуг. И оценка рекламы осуществляется с позиции обычного потребителя, не обладающего специальными знаниями.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 xml:space="preserve">В данном случае, рядовой потребитель может быть не осведомлён о полном перечне федеральных органов государственной власти </w:t>
      </w:r>
      <w:r w:rsidRPr="007E54A3">
        <w:rPr>
          <w:i/>
          <w:szCs w:val="28"/>
        </w:rPr>
        <w:t xml:space="preserve">(в соответствии со структурой федеральных органов исполнительной власти </w:t>
      </w:r>
      <w:r w:rsidRPr="007E54A3">
        <w:rPr>
          <w:i/>
          <w:szCs w:val="28"/>
        </w:rPr>
        <w:lastRenderedPageBreak/>
        <w:t>России, утверждённой указом Президента Российской Федерации от 21 мая 2012 года № 636)</w:t>
      </w:r>
      <w:r w:rsidRPr="007E54A3">
        <w:rPr>
          <w:szCs w:val="28"/>
        </w:rPr>
        <w:t xml:space="preserve">, а также о полномочиях и услугах, оказываемых данными федеральными службами. 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Исходя из изложенного, в рассматриваемой рекламе отсутствует информация, что рекламируемая компания «Территория права» является коммерческой организацией и не относится к органам государственной власти. Данная информация является существенной, поскольку способна повлиять на выбор потребителей, и её отсутствие способно исказить смысл рекламируемой информации и ввести в заблуждение потребителей рекламы.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rPr>
          <w:szCs w:val="28"/>
        </w:rPr>
        <w:t>В качестве схожих случаев введения потребителей в заблуждение хотелось бы отметить участившиеся случаи распространения по почтовым ящикам города Новосибирска рекламных листовок – якобы «</w:t>
      </w:r>
      <w:r w:rsidRPr="007E54A3">
        <w:t>извещений о плановой проверке приборов учета».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t xml:space="preserve">Как вы можете видеть, данные листовки также выполнены в стиле, а также </w:t>
      </w:r>
      <w:r w:rsidRPr="007E54A3">
        <w:rPr>
          <w:szCs w:val="28"/>
        </w:rPr>
        <w:t>с использованием элементов, сходных с элементами, применяемыми при оформлении уведомлений государственными и жилищно-коммунальными службами.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>Рассматриваемая информация: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>- публично распространена в печатном виде (листовки-извещения) по почтовым ящикам подъездов многоквартирных жилых домов;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>- предназначена для неопределенного круга лиц;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>- преследует цели информирования: обращения внимания на услуги по поверке приборов учета воды, а также на лицо, оказывающее эти услуги – «Единая городская служба по учету водоснабжения»;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>- направлена на продвижение данных услуг на рынке.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>Таким образом, данная информация соответствует всем квалифицирующим признакам рекламы, определенным статьей 3 ФЗ «О рекламе», поэтому является рекламой.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i/>
        </w:rPr>
      </w:pPr>
      <w:r w:rsidRPr="007E54A3">
        <w:rPr>
          <w:i/>
        </w:rPr>
        <w:t>Недостоверной является реклама, которая содержит не соответствующие действительности сведения об изготовителе или продавце рекламируемого товара (пункт 20 части 3 статьи 5 ФЗ «О рекламе»).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i/>
        </w:rPr>
      </w:pPr>
      <w:r w:rsidRPr="007E54A3">
        <w:rPr>
          <w:i/>
        </w:rPr>
        <w:t>В силу части 7 статьи 5 ФЗ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>В первую очередь данная листовка способна создать у граждан впечатление о принадлежности «Единой городской службы по учету водоснабжения» к органам власти. Второй немаловажный момент – это указание на обязательность данных проверок.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 xml:space="preserve">Использованные в листовках сочетания слов, а именно: «Единая Городская служба по учету водоснабжения», «коллективная поверка приборов </w:t>
      </w:r>
      <w:r w:rsidRPr="007E54A3">
        <w:lastRenderedPageBreak/>
        <w:t xml:space="preserve">учета воды», «Вам необходимо»; «обращаем ваше внимание, что данное уведомление является ПОВТОРНЫМ» графическое исполнение листовки, сходное с платёжными документами – квитанциями на оплату жилищно-коммунальных услуг; ссылки на нормативно-правовые акты Российской Федерации, оттиска печати в совокупности </w:t>
      </w:r>
      <w:r w:rsidRPr="007E54A3">
        <w:rPr>
          <w:b/>
        </w:rPr>
        <w:t xml:space="preserve">понимаются потребителями рекламы как официальное уведомление </w:t>
      </w:r>
      <w:r w:rsidRPr="007E54A3">
        <w:t>о проведении службой города коллективного (предназначенного для всех) мероприятия по поверке счетчиков воды, носящее обязательный характер.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 xml:space="preserve">Такая форма и содержание рекламы может вводить в заблуждение потребителей рекламы относительно исполнителя услуг, формировать у потребителей рекламы неверное мнение по поводу организации, производящей поверку счетчиков воды, а также срочности и необходимости такой поверки только у «Единой городской службы по учету водоснабжения», а отсутствие в тексте рекламы указания на непосредственного исполнителя, искажает смысл информации и вводит в заблуждение потребителей рекламы и свидетельствует о наличии признаков нарушения требований </w:t>
      </w:r>
      <w:r w:rsidRPr="007E54A3">
        <w:rPr>
          <w:i/>
        </w:rPr>
        <w:t xml:space="preserve">пункта 20 части 3 статьи 5, части 7 статьи 5 </w:t>
      </w:r>
      <w:r w:rsidRPr="007E54A3">
        <w:t>ФЗ «О рекламе.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 xml:space="preserve">Территориальными управлениями Федеральной антимонопольной службы подобные листовки признаются рекламой, нарушающей требования Федерального закона «О рекламе». 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</w:pPr>
      <w:r w:rsidRPr="007E54A3">
        <w:t>И хотя в 2018 году Новосибирским УФАС России не было возбуждено ни одного дела по данным фактам, но это только лишь потому, что владельцами номеров телефонов, указанных в листовках, являются лица, зарегистрированные в других Субъектах Федерации. В связи с данными обстоятельствами Новосибирское УФАС России в 2018г. более десяти заявлений было передано по подведомственности в другие территориальные органы.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Отдельно хотелось бы упомянуть еще один пример нарушения ч.7 ст. 5 Закона «О рекламе», в рекламе, так называемых «апартаментов».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В сентябре2017г. на рекламных конструкциях города Новосибирска распространялась реклама следующего содержания: «</w:t>
      </w:r>
      <w:r w:rsidRPr="007E54A3">
        <w:rPr>
          <w:i/>
          <w:szCs w:val="28"/>
        </w:rPr>
        <w:t>Не снимаю, сам купил_JET apartments_М Гагаринская (383)209-98-29_* застройщик ООО «Полезная площадь» Проектная декларация на сайте stroitelnsk.ru_**Джет апартментс</w:t>
      </w:r>
      <w:r w:rsidRPr="007E54A3">
        <w:rPr>
          <w:szCs w:val="28"/>
        </w:rPr>
        <w:t>».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Объектом рекламирования в данном случае являются: строящийся объект – гостиница с подземными парковками; номера – нежилые помещения.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Согласно пояснению ООО «ГТ Девелопмент», рекламный посыл адресован людям, арендующим (снимающим) помещения для временного проживания. Идея посыла состоит в предложении людям не снимать помещение для временного проживания, а купить собственное в комплексе апартаментов «JET apartments», который юридически имеет статус гостиницы и соответствует всем нормам, предъявляемым к помещениям, предназначенным для временного проживания в них людей.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lastRenderedPageBreak/>
        <w:t xml:space="preserve">При этом, по смыслу содержания рекламы можно сделать вывод о том, что в данном комплексе – «JET Apartments», предлагаются для покупки («… сам(а) купил(а)») </w:t>
      </w:r>
      <w:r w:rsidRPr="007E54A3">
        <w:rPr>
          <w:b/>
          <w:szCs w:val="28"/>
        </w:rPr>
        <w:t>жилые помещения</w:t>
      </w:r>
      <w:r w:rsidRPr="007E54A3">
        <w:rPr>
          <w:szCs w:val="28"/>
        </w:rPr>
        <w:t>, что и было ошибочно определено заявителем.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Таким образом, потребитель вводится в заблуждение относительно изначального законодательного статуса приобретаемой недвижимости, следовательно, и всех требований, предъявляемых к жилой недвижимости (в том числе касаемо требований, призванных обеспечить безопасность жизни и здоровья людей), а также государственного контроля строительства и последующей эксплуатации данного объекта.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В рекламе существенной является не только информация, привлекательная для потребителя, но и информация, способная обмануть ожидания, сформированные у потребителей такой рекламой.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Отсутствие информации о категории рекламируемого объекта недвижимости – гостиница, является существенной для потребителя, т.к. влияет на его выбор и оценку помещения для дальнейшего приобретения, тем самым искажая смысл информации, чем потребители рекламы вводятся в заблуждение.</w:t>
      </w:r>
    </w:p>
    <w:p w:rsidR="005341AA" w:rsidRPr="007E54A3" w:rsidRDefault="005341AA" w:rsidP="0053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A3">
        <w:rPr>
          <w:rFonts w:ascii="Times New Roman" w:hAnsi="Times New Roman" w:cs="Times New Roman"/>
          <w:i/>
          <w:sz w:val="28"/>
          <w:szCs w:val="28"/>
        </w:rPr>
        <w:t>В силу п.2 ч. 3 ст.5 ФЗ «О рекламе»,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Указанная реклама была признана нарушившей требования п.2 ч. 3 ст.5, ч. 7 ст.5 ФЗ «О рекламе», рекламодателю было выдано предписание.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</w:p>
    <w:p w:rsidR="00627603" w:rsidRPr="007E54A3" w:rsidRDefault="00627603" w:rsidP="005341AA">
      <w:pPr>
        <w:pStyle w:val="a3"/>
        <w:spacing w:after="0"/>
        <w:ind w:firstLine="709"/>
        <w:contextualSpacing/>
        <w:jc w:val="both"/>
        <w:rPr>
          <w:szCs w:val="28"/>
        </w:rPr>
      </w:pP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Нельзя не упомянуть о рекламе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медицины, регулируемой статьей 24 Закона «О рекламе».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В 2016 году Новосибирским УФАС России было возбуждено 18 дел по данной статье. В 2017 всего 10. А за первое полугодие 2018 года уже 11.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i/>
          <w:szCs w:val="28"/>
        </w:rPr>
      </w:pPr>
      <w:r w:rsidRPr="007E54A3">
        <w:rPr>
          <w:szCs w:val="28"/>
        </w:rPr>
        <w:t xml:space="preserve">Большинство нарушений, так или иначе, связаны с частью 7 статьи 24, согласно которой </w:t>
      </w:r>
      <w:r w:rsidRPr="007E54A3">
        <w:rPr>
          <w:i/>
          <w:szCs w:val="28"/>
        </w:rPr>
        <w:t xml:space="preserve">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В рекламе, распространяемой в радиопрограммах, продолжительность такого предупреждения должна </w:t>
      </w:r>
      <w:r w:rsidRPr="007E54A3">
        <w:rPr>
          <w:i/>
          <w:szCs w:val="28"/>
        </w:rPr>
        <w:lastRenderedPageBreak/>
        <w:t>составлять не менее чем три секунды, в рекламе, распространяемой в телепрограммах и при кино- и видеообслуживании, - не менее чем пять секунд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>Вот некоторые примеры дел о нарушении рекламы медицинских услуг.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 xml:space="preserve">Дело, возбужденное в отношении </w:t>
      </w:r>
      <w:r w:rsidRPr="007E54A3">
        <w:t>ООО «Семейная стоматология», по факту размещения в</w:t>
      </w:r>
      <w:r w:rsidRPr="007E54A3">
        <w:rPr>
          <w:szCs w:val="28"/>
        </w:rPr>
        <w:t xml:space="preserve"> октябре 2017г. рекламы в лифте многоквартирного жилого дома следующего содержания: «</w:t>
      </w:r>
      <w:r w:rsidRPr="007E54A3">
        <w:rPr>
          <w:i/>
          <w:szCs w:val="28"/>
        </w:rPr>
        <w:t>Семейная стоматология_ PLASMOLIFTING_ лечение заболеваний десен любой сложности за 1500р_ www.sem100m.ru_ Работаем без выходных_ Гребенщикова, д. 13, офис 8_Тел.: 299-74-14, 240-90-92</w:t>
      </w:r>
      <w:r w:rsidRPr="007E54A3">
        <w:rPr>
          <w:szCs w:val="28"/>
        </w:rPr>
        <w:t>».</w:t>
      </w:r>
    </w:p>
    <w:p w:rsidR="005341AA" w:rsidRPr="007E54A3" w:rsidRDefault="005341AA" w:rsidP="005341AA">
      <w:pPr>
        <w:pStyle w:val="a3"/>
        <w:spacing w:after="0"/>
        <w:ind w:firstLine="709"/>
        <w:contextualSpacing/>
        <w:jc w:val="both"/>
        <w:rPr>
          <w:szCs w:val="28"/>
        </w:rPr>
      </w:pPr>
      <w:r w:rsidRPr="007E54A3">
        <w:rPr>
          <w:szCs w:val="28"/>
        </w:rPr>
        <w:t xml:space="preserve">Дело, возбужденное в отношении </w:t>
      </w:r>
      <w:r w:rsidRPr="007E54A3">
        <w:t xml:space="preserve">ООО «ДентАлекс»по факту размещения в октябре 2017г. рекламного плаката в лифте многоквартирного жилого домас объявлениями о предоставлении медицинских услуг, в том числе, </w:t>
      </w:r>
      <w:r w:rsidRPr="007E54A3">
        <w:rPr>
          <w:szCs w:val="28"/>
        </w:rPr>
        <w:t>информации следующего содержания: «</w:t>
      </w:r>
      <w:r w:rsidRPr="007E54A3">
        <w:rPr>
          <w:i/>
          <w:szCs w:val="28"/>
        </w:rPr>
        <w:t xml:space="preserve">Зубопротезирование_ имплантация зубов_ лечение десен и кариеса_ детский стоматолог_ экспресс-отбеливание зубов_ сеть клиник ДентАлекс_ Красный проспект,59 (телефон)_ улица Кубовая,86А (телефон)_ улица Выборная, 125/1 (телефон)_ Наши АКЦИИ на сайте </w:t>
      </w:r>
      <w:hyperlink r:id="rId10" w:history="1">
        <w:r w:rsidRPr="007E54A3">
          <w:rPr>
            <w:rStyle w:val="a5"/>
            <w:i/>
            <w:color w:val="auto"/>
            <w:szCs w:val="28"/>
          </w:rPr>
          <w:t>www.dentaleks.ru</w:t>
        </w:r>
        <w:r w:rsidRPr="007E54A3">
          <w:rPr>
            <w:rStyle w:val="a5"/>
            <w:color w:val="auto"/>
            <w:szCs w:val="28"/>
          </w:rPr>
          <w:t>»</w:t>
        </w:r>
      </w:hyperlink>
      <w:r w:rsidRPr="007E54A3">
        <w:rPr>
          <w:szCs w:val="28"/>
        </w:rPr>
        <w:t>.</w:t>
      </w:r>
    </w:p>
    <w:p w:rsidR="005341AA" w:rsidRPr="007E54A3" w:rsidRDefault="005341AA" w:rsidP="005341A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A3">
        <w:rPr>
          <w:sz w:val="28"/>
          <w:szCs w:val="28"/>
        </w:rPr>
        <w:t>Объектом рекламирования в данном случае являются услуги, оказываемые стоматологической клиникой - зубопротезирование, имплантация зубов, лечение десен и кариеса, экспресс-отбеливание зубов.</w:t>
      </w:r>
    </w:p>
    <w:p w:rsidR="005341AA" w:rsidRPr="007E54A3" w:rsidRDefault="005341AA" w:rsidP="005341A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A3">
        <w:rPr>
          <w:sz w:val="28"/>
          <w:szCs w:val="28"/>
        </w:rPr>
        <w:t xml:space="preserve">Согласно </w:t>
      </w:r>
      <w:r w:rsidRPr="007E54A3">
        <w:rPr>
          <w:b/>
          <w:sz w:val="28"/>
          <w:szCs w:val="28"/>
        </w:rPr>
        <w:t xml:space="preserve">Приказу Министерства здравоохранения и социального развития РФ от 27 декабря 2011 г. N 1664н"Об утверждении номенклатуры медицинских услуг", </w:t>
      </w:r>
      <w:r w:rsidRPr="007E54A3">
        <w:rPr>
          <w:sz w:val="28"/>
          <w:szCs w:val="28"/>
        </w:rPr>
        <w:t>зубопротезирование, имплантация зубов, лечение десен и кариеса, экспресс-отбеливание зубов – это вид медицинских услуг, следовательно, в рекламе должно быть предупреждение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5341AA" w:rsidRPr="007E54A3" w:rsidRDefault="005341AA" w:rsidP="005341A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A3">
        <w:rPr>
          <w:sz w:val="28"/>
          <w:szCs w:val="28"/>
        </w:rPr>
        <w:t>Как вы видите, в данных рекламах предупреждение отсутствует, в связи с чем Новосибирским УФАС России данная реклама была признана нарушившей ч. 7 ст. 24 Закона О рекламе.</w:t>
      </w:r>
    </w:p>
    <w:p w:rsidR="005341AA" w:rsidRPr="007E54A3" w:rsidRDefault="005341AA" w:rsidP="005341A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A3">
        <w:rPr>
          <w:sz w:val="28"/>
          <w:szCs w:val="28"/>
        </w:rPr>
        <w:t>Рекламодателям были выданы предписания о прекращении нарушения законодательства РФ о рекламе.</w:t>
      </w:r>
    </w:p>
    <w:p w:rsidR="005341AA" w:rsidRPr="007E54A3" w:rsidRDefault="005341AA" w:rsidP="005341AA">
      <w:pPr>
        <w:pStyle w:val="msonormalbullet2gi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5341AA" w:rsidRPr="007E54A3" w:rsidRDefault="005341AA" w:rsidP="005341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способов размещения рекламной информации, то здесь необходимо обратить внимание на запрет </w:t>
      </w:r>
      <w:r w:rsidRPr="007E54A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транспортных средств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 (часть 2 статьи 20 Закона о рекламе).</w:t>
      </w:r>
    </w:p>
    <w:p w:rsidR="005341AA" w:rsidRPr="007E54A3" w:rsidRDefault="005341AA" w:rsidP="00534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В соответствии с Письмом ФАС России от 02.05.2012 N АК/13623 «О рекламе на транспортных средствах и квалификации информации, размещенной на сайте», запрещается использование транспортных средств только для целей распространения рекламы (исключительно в целях рекламной конструкции), а также преимущественно для данных целей, однако с сохранением возможности его использования для иных изначальных целей. Под указанный запрет подпадает использование транспортного средства, основным предназначением которого является распространение рекламы (в том числе создание транспортного средства в виде определенного товара), а также переоборудование транспортного средства с частичной утратой тех функций, для выполнения которых оно было создано изначально.</w:t>
      </w:r>
    </w:p>
    <w:p w:rsidR="005341AA" w:rsidRPr="007E54A3" w:rsidRDefault="005341AA" w:rsidP="00534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Кроме того к преимущественному использованию транспортного средства в качестве рекламной конструкции можно отнести случаи, когда транспортное средство, на котором размещена реклама, в течение длительного времени стоит на одном месте без передвижения.</w:t>
      </w:r>
    </w:p>
    <w:p w:rsidR="005341AA" w:rsidRPr="007E54A3" w:rsidRDefault="005341AA" w:rsidP="00534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Рассматриваемое транспортное средство используется исключительно или преимущественно в качестве рекламной конструкции, в результате чего оно полностью или частично утратило функции, для выполнения которых было предназначено.</w:t>
      </w:r>
    </w:p>
    <w:p w:rsidR="005341AA" w:rsidRPr="007E54A3" w:rsidRDefault="005341AA" w:rsidP="00534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E54A3">
        <w:rPr>
          <w:rFonts w:ascii="Times New Roman" w:hAnsi="Times New Roman" w:cs="Times New Roman"/>
          <w:spacing w:val="-9"/>
          <w:sz w:val="28"/>
          <w:szCs w:val="28"/>
        </w:rPr>
        <w:t>В 2017 году Новосибирским УФАС России было рассмотрено 9 дел по факту использования транспортных средств преимущественно в качестве рекламной конструкции.</w:t>
      </w:r>
    </w:p>
    <w:p w:rsidR="005341AA" w:rsidRPr="007E54A3" w:rsidRDefault="005341AA" w:rsidP="00534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E54A3">
        <w:rPr>
          <w:rFonts w:ascii="Times New Roman" w:hAnsi="Times New Roman" w:cs="Times New Roman"/>
          <w:spacing w:val="-9"/>
          <w:sz w:val="28"/>
          <w:szCs w:val="28"/>
        </w:rPr>
        <w:t xml:space="preserve">В 2018 году дел по данной статье не было возбуждено, однако было рассмотрено уже 5 заявлений. </w:t>
      </w:r>
    </w:p>
    <w:p w:rsidR="005341AA" w:rsidRPr="007E54A3" w:rsidRDefault="005341AA" w:rsidP="00534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E54A3">
        <w:rPr>
          <w:rFonts w:ascii="Times New Roman" w:hAnsi="Times New Roman" w:cs="Times New Roman"/>
          <w:spacing w:val="-9"/>
          <w:sz w:val="28"/>
          <w:szCs w:val="28"/>
        </w:rPr>
        <w:t xml:space="preserve">Одним наиболее интересных примеров рассмотренных дел является дело, возбужденное </w:t>
      </w:r>
      <w:r w:rsidR="00097F68" w:rsidRPr="007E54A3">
        <w:rPr>
          <w:rFonts w:ascii="Times New Roman" w:hAnsi="Times New Roman" w:cs="Times New Roman"/>
          <w:spacing w:val="-9"/>
          <w:sz w:val="28"/>
          <w:szCs w:val="28"/>
        </w:rPr>
        <w:t xml:space="preserve">в 2017 году </w:t>
      </w:r>
      <w:r w:rsidRPr="007E54A3">
        <w:rPr>
          <w:rFonts w:ascii="Times New Roman" w:hAnsi="Times New Roman" w:cs="Times New Roman"/>
          <w:spacing w:val="-9"/>
          <w:sz w:val="28"/>
          <w:szCs w:val="28"/>
        </w:rPr>
        <w:t>по факту использования транспортного средства преимущественно в качестве рекламной конструкций с рекламой компании "Сибкоттедж-2010".</w:t>
      </w:r>
    </w:p>
    <w:p w:rsidR="005341AA" w:rsidRPr="007E54A3" w:rsidRDefault="005341AA" w:rsidP="00534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E54A3">
        <w:rPr>
          <w:rFonts w:ascii="Times New Roman" w:hAnsi="Times New Roman" w:cs="Times New Roman"/>
          <w:spacing w:val="-9"/>
          <w:sz w:val="28"/>
          <w:szCs w:val="28"/>
        </w:rPr>
        <w:t>При этом, автотранспортное средство не просто содержало рекламу и длительное время находилось без движения на одном и том же месте, но и было переоборудовано под рекламную конструкцию в виде деревянного строения из бревна - бани, с информацией, следующего содержания: «</w:t>
      </w:r>
      <w:r w:rsidRPr="007E54A3">
        <w:rPr>
          <w:rFonts w:ascii="Times New Roman" w:hAnsi="Times New Roman" w:cs="Times New Roman"/>
          <w:i/>
          <w:spacing w:val="-9"/>
          <w:sz w:val="28"/>
          <w:szCs w:val="28"/>
        </w:rPr>
        <w:t>Дома Бани Сибкоттедж-2010 / 299-87-08 / Строительная компания Сибкоттедж-2010 / 299-87-08 / www.Сибкоттедж-2010.рф / #SIBCOTTAGE2010</w:t>
      </w:r>
      <w:r w:rsidRPr="007E54A3">
        <w:rPr>
          <w:rFonts w:ascii="Times New Roman" w:hAnsi="Times New Roman" w:cs="Times New Roman"/>
          <w:spacing w:val="-9"/>
          <w:sz w:val="28"/>
          <w:szCs w:val="28"/>
        </w:rPr>
        <w:t xml:space="preserve">».  </w:t>
      </w:r>
    </w:p>
    <w:p w:rsidR="005341AA" w:rsidRPr="007E54A3" w:rsidRDefault="005341AA" w:rsidP="00534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E54A3">
        <w:rPr>
          <w:rFonts w:ascii="Times New Roman" w:hAnsi="Times New Roman" w:cs="Times New Roman"/>
          <w:spacing w:val="-9"/>
          <w:sz w:val="28"/>
          <w:szCs w:val="28"/>
        </w:rPr>
        <w:lastRenderedPageBreak/>
        <w:t>Новосибирским УФАС России установлено, что данное автотранспортное средство принадлежит физическому лицу. Владелец данного автотранспортного средства признан нарушившим закон о рекламе, ему было выдано предписание.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 xml:space="preserve">Согласно части 4 статьи 38 Федерального закона «О рекламе», </w:t>
      </w:r>
      <w:r w:rsidRPr="007E54A3">
        <w:rPr>
          <w:rFonts w:ascii="Times New Roman" w:hAnsi="Times New Roman" w:cs="Times New Roman"/>
          <w:sz w:val="28"/>
          <w:szCs w:val="28"/>
        </w:rPr>
        <w:t>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По делам о нарушении указанной нормы (ч.2 ст. 20 Закона «О рекламе») Комиссией Новосибирского УФАС России материалы переданы в органы полиции для составления протоколов об административных правонарушениях, поскольку данное деяние образует состав правонарушения предусмотренное ч.2 ст.14.38 КоАП РФ (</w:t>
      </w:r>
      <w:r w:rsidRPr="007E54A3">
        <w:rPr>
          <w:rFonts w:ascii="Times New Roman" w:hAnsi="Times New Roman" w:cs="Times New Roman"/>
          <w:i/>
          <w:sz w:val="28"/>
          <w:szCs w:val="28"/>
        </w:rPr>
        <w:t>Использование транспортного средства исключительно или преимущественно в качестве передвижной рекламной конструкции, в том числе переоборудование транспортного средства для распространения рекламы, в результате которого транспортное средство полностью или частично утратило функции, для выполнения которых оно было предназначено, переоборудование кузова транспортного средства с приданием ему вида определенного товара,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</w:t>
      </w:r>
      <w:r w:rsidRPr="007E54A3">
        <w:rPr>
          <w:rFonts w:ascii="Times New Roman" w:hAnsi="Times New Roman" w:cs="Times New Roman"/>
          <w:sz w:val="28"/>
          <w:szCs w:val="28"/>
        </w:rPr>
        <w:t>).</w:t>
      </w:r>
    </w:p>
    <w:p w:rsidR="005341AA" w:rsidRPr="007E54A3" w:rsidRDefault="005341AA" w:rsidP="00534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>Новосибирским УФАС России административные дела по фактам нарушения законодательства о рекламе возбуждаются в рамках статьи 14.3 КоАП РФ. Это основная норма, предусматривающая административную ответственность за нарушение законодательства о рекламе. При этом, существуют и иные статьи КоАП РФ, предусматривающие ответственность за деяния совершаемые субъектами рекламного рынка. Например предусмотрена административная ответственность за непредоставление информации по запросу антимонопольного органа (в части рекламы, часть 6 статьи 19.8 КоАП РФ),за неисполнение предписания по рекламе (ч. 2.4 статьи  19.5 КоАП РФ), за нарушение сроков хранения рекламных материалов (ст.19.31КоАП РФ).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Нарушение рекламодателем, рекламопроизводителем или рекламораспространителем сроков хранения рекламных материалов или их копий, а также договоров на производство, размещение или распространение рекламы, установленных </w:t>
      </w:r>
      <w:hyperlink r:id="rId11" w:history="1">
        <w:r w:rsidRPr="007E54A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E54A3">
        <w:rPr>
          <w:rFonts w:ascii="Times New Roman" w:hAnsi="Times New Roman" w:cs="Times New Roman"/>
          <w:sz w:val="28"/>
          <w:szCs w:val="28"/>
        </w:rPr>
        <w:t xml:space="preserve"> о рекламе, -влечет наложение административного штрафа на граждан в размере от одной тысячи до двух тысяч рублей; на должностных лиц - от двух тысяч до десяти тысяч рублей; на юридических лиц - от двадцати тысяч до двухсот тысяч рублей.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Нарушение рекламодателем, рекламопроизводителем или рекламораспространителем законодательства о рекламе, за исключением случаев, предусмотренных </w:t>
      </w:r>
      <w:hyperlink w:anchor="Par4" w:history="1">
        <w:r w:rsidRPr="007E54A3">
          <w:rPr>
            <w:rFonts w:ascii="Times New Roman" w:hAnsi="Times New Roman" w:cs="Times New Roman"/>
            <w:bCs/>
            <w:sz w:val="28"/>
            <w:szCs w:val="28"/>
          </w:rPr>
          <w:t>частями 2</w:t>
        </w:r>
      </w:hyperlink>
      <w:r w:rsidRPr="007E54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3" w:history="1">
        <w:r w:rsidRPr="007E54A3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7E54A3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</w:t>
      </w:r>
      <w:hyperlink w:anchor="Par26" w:history="1">
        <w:r w:rsidRPr="007E54A3">
          <w:rPr>
            <w:rFonts w:ascii="Times New Roman" w:hAnsi="Times New Roman" w:cs="Times New Roman"/>
            <w:bCs/>
            <w:sz w:val="28"/>
            <w:szCs w:val="28"/>
          </w:rPr>
          <w:t>частью 4 статьи 14.3.1</w:t>
        </w:r>
      </w:hyperlink>
      <w:r w:rsidRPr="007E54A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7E54A3">
          <w:rPr>
            <w:rFonts w:ascii="Times New Roman" w:hAnsi="Times New Roman" w:cs="Times New Roman"/>
            <w:bCs/>
            <w:sz w:val="28"/>
            <w:szCs w:val="28"/>
          </w:rPr>
          <w:t>статьями 14.37</w:t>
        </w:r>
      </w:hyperlink>
      <w:r w:rsidRPr="007E54A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7E54A3">
          <w:rPr>
            <w:rFonts w:ascii="Times New Roman" w:hAnsi="Times New Roman" w:cs="Times New Roman"/>
            <w:bCs/>
            <w:sz w:val="28"/>
            <w:szCs w:val="28"/>
          </w:rPr>
          <w:t>14.38</w:t>
        </w:r>
      </w:hyperlink>
      <w:r w:rsidRPr="007E54A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7E54A3">
          <w:rPr>
            <w:rFonts w:ascii="Times New Roman" w:hAnsi="Times New Roman" w:cs="Times New Roman"/>
            <w:bCs/>
            <w:sz w:val="28"/>
            <w:szCs w:val="28"/>
          </w:rPr>
          <w:t>19.31</w:t>
        </w:r>
      </w:hyperlink>
      <w:r w:rsidRPr="007E54A3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Кодекса, -влечет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"/>
      <w:bookmarkEnd w:id="0"/>
      <w:r w:rsidRPr="007E54A3">
        <w:rPr>
          <w:rFonts w:ascii="Times New Roman" w:hAnsi="Times New Roman" w:cs="Times New Roman"/>
          <w:bCs/>
          <w:sz w:val="28"/>
          <w:szCs w:val="28"/>
        </w:rPr>
        <w:t>Усилена ответственность занарушение порядка прерывания рекламой теле- или радиопрограммы, теле- или радиопередачи либо совмещения рекламы с телепрограммой, превышение допустимого законодательством о рекламе объема рекламы в теле- или радиопрограммах, а равно распространение рекламы в теле- или радиопрограммах в дни траура, объявленные в Российской Федерации, -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>на должностных лиц   в размере от десяти тысяч до двадцати тысяч рублей; на юридических лиц - от двухсот тысяч до пятисот тысяч рублей.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>Аналогичная ответственность установлена запрерывание рекламой при кино- и видео-обслуживании демонстрации фильма, а также совмещение рекламы с демонстрацией фильма, религиозной телепередачи, телепередачи продолжительностью менее чем пятнадцать минут, трансляцией агитационных материалов, распространяемых в телепрограммах и телепередачах в соответствии с законодательством о выборах и референдумах, способом "бегущей строки" или иным способом ее наложения на кадр демонстрируемого фильма либо телепрограммы или телепередачи -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>на должностных лиц в размере от десяти тысяч до двадцати тысяч рублей; на юридических лиц - от двухсот тысяч до пятисот тысяч рублей.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 xml:space="preserve">В то же время за превышение допустимого </w:t>
      </w:r>
      <w:hyperlink r:id="rId15" w:history="1">
        <w:r w:rsidRPr="007E54A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E54A3">
        <w:rPr>
          <w:rFonts w:ascii="Times New Roman" w:hAnsi="Times New Roman" w:cs="Times New Roman"/>
          <w:bCs/>
          <w:sz w:val="28"/>
          <w:szCs w:val="28"/>
        </w:rPr>
        <w:t xml:space="preserve"> о рекламе объема рекламы, распространяемой в периодических печатных изданиях, -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>установлен административный штраф на должностных лиц    в размере от четырех тысяч до семи тысяч рублей; на юридических лиц - от сорока тысяч до ста тысяч рублей.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>Кроме того в отдельную часть выделена ответственность занарушение установленных законодательством о рекламе требований  к рекламе лекарственных средств, медицинских изделий и медицинских услуг, в том числе методов лечения, а также биологически активных добавок - влечет наложение административного штрафа на граждан в размере   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3"/>
      <w:bookmarkEnd w:id="1"/>
      <w:r w:rsidRPr="007E54A3">
        <w:rPr>
          <w:rFonts w:ascii="Times New Roman" w:hAnsi="Times New Roman" w:cs="Times New Roman"/>
          <w:bCs/>
          <w:sz w:val="28"/>
          <w:szCs w:val="28"/>
        </w:rPr>
        <w:t xml:space="preserve">Более жесткая административная ответственность установленаза распространение кредитной организацией рекламы услуг, связанных 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нее, -на должностных лиц в размере от </w:t>
      </w:r>
      <w:r w:rsidRPr="007E54A3">
        <w:rPr>
          <w:rFonts w:ascii="Times New Roman" w:hAnsi="Times New Roman" w:cs="Times New Roman"/>
          <w:bCs/>
          <w:sz w:val="28"/>
          <w:szCs w:val="28"/>
        </w:rPr>
        <w:lastRenderedPageBreak/>
        <w:t>двадцати тысяч до пятидесяти тысяч рублей; на юридических лиц - от трехсот тысяч до восьмисот тысяч рублей (часть 6 статьи 14.3 КоАП РФ).</w:t>
      </w:r>
    </w:p>
    <w:p w:rsidR="005341AA" w:rsidRPr="007E54A3" w:rsidRDefault="005341AA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A3">
        <w:rPr>
          <w:rFonts w:ascii="Times New Roman" w:hAnsi="Times New Roman" w:cs="Times New Roman"/>
          <w:bCs/>
          <w:sz w:val="28"/>
          <w:szCs w:val="28"/>
        </w:rPr>
        <w:t xml:space="preserve">Иные лица, не подпадающие под понятие кредитной организации, например, микрофинансовые организации, допустившие нарушение части 3 статьи 28 Закона о рекламе, привлекаются к ответственности </w:t>
      </w:r>
      <w:r w:rsidR="00097F68" w:rsidRPr="007E54A3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7E54A3">
        <w:rPr>
          <w:rFonts w:ascii="Times New Roman" w:hAnsi="Times New Roman" w:cs="Times New Roman"/>
          <w:bCs/>
          <w:sz w:val="28"/>
          <w:szCs w:val="28"/>
        </w:rPr>
        <w:t xml:space="preserve"> части 1 статьи 14.3 КоАП РФ (письмо ФАС России от 02.07.2015 № АД/33032/15 «Об увеличении ответственности за нарушения в рекламе финансовых услуг».</w:t>
      </w:r>
    </w:p>
    <w:p w:rsidR="005341AA" w:rsidRPr="007E54A3" w:rsidRDefault="005341AA" w:rsidP="0053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1AA" w:rsidRPr="007E54A3" w:rsidRDefault="005341AA" w:rsidP="0053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>В настоящее время КоАП РФ предусматривает в некоторых случаях замену административного штрафа на предупреждение.</w:t>
      </w:r>
    </w:p>
    <w:p w:rsidR="005341AA" w:rsidRPr="007E54A3" w:rsidRDefault="005341AA" w:rsidP="0053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3">
        <w:rPr>
          <w:rFonts w:ascii="Times New Roman" w:hAnsi="Times New Roman" w:cs="Times New Roman"/>
          <w:sz w:val="28"/>
          <w:szCs w:val="28"/>
        </w:rPr>
        <w:t xml:space="preserve">Данные изменения внесены с 04.07.2016г. и связанны они с поддержкой субъектов малого и среднего предпринимательства.  </w:t>
      </w:r>
    </w:p>
    <w:p w:rsidR="005341AA" w:rsidRPr="007E54A3" w:rsidRDefault="005341AA" w:rsidP="005341AA">
      <w:pPr>
        <w:pStyle w:val="2"/>
        <w:shd w:val="clear" w:color="auto" w:fill="auto"/>
        <w:tabs>
          <w:tab w:val="right" w:pos="4417"/>
          <w:tab w:val="right" w:pos="6058"/>
          <w:tab w:val="right" w:pos="888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 xml:space="preserve">Согласно части 1 статьи 4.1.1 Кодекса Российской Федерации об административных правонарушениях - </w:t>
      </w:r>
      <w:r w:rsidRPr="007E54A3">
        <w:rPr>
          <w:rStyle w:val="aa"/>
          <w:b w:val="0"/>
          <w:color w:val="auto"/>
          <w:sz w:val="28"/>
          <w:szCs w:val="28"/>
        </w:rPr>
        <w:t>являющимся субъектами малого и среднегопредпринимательствалицам,</w:t>
      </w:r>
      <w:r w:rsidRPr="007E54A3">
        <w:rPr>
          <w:rStyle w:val="aa"/>
          <w:color w:val="auto"/>
          <w:sz w:val="28"/>
          <w:szCs w:val="28"/>
        </w:rPr>
        <w:tab/>
      </w:r>
      <w:r w:rsidRPr="007E54A3">
        <w:rPr>
          <w:color w:val="auto"/>
          <w:sz w:val="28"/>
          <w:szCs w:val="28"/>
        </w:rPr>
        <w:t>осуществляющимпредпринимательскую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2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данного Кодекса, за исключением случаев, предусмотренных частью 2 данной статьи.</w:t>
      </w:r>
    </w:p>
    <w:p w:rsidR="005341AA" w:rsidRPr="007E54A3" w:rsidRDefault="005341AA" w:rsidP="005341AA">
      <w:pPr>
        <w:pStyle w:val="2"/>
        <w:shd w:val="clear" w:color="auto" w:fill="auto"/>
        <w:tabs>
          <w:tab w:val="left" w:pos="531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>Данная норма устанавливает обязанность замены штрафа, как административного наказания за совершенное правонарушение, на предупреждение для отдельной категории лиц — для субъектов малого исреднего предпринимательства, которые могут быть как лицами,осуществляющими предпринимательскую деятельность без образования юридического лица, так и юридическими лицами, а также для работников таких субъектов, включая должностных лиц таких субъектов В отношении юридических лиц и индивидуальных предпринимателей, не подпадающих под понятие субъектов малого и среднего предпринимательства, указанная норма не применяется.</w:t>
      </w:r>
    </w:p>
    <w:p w:rsidR="005341AA" w:rsidRPr="007E54A3" w:rsidRDefault="005341AA" w:rsidP="005341A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>В силу части 2 статьи 4.1.1 Кодекса Российской Федерации об административных правонарушениях указанные положения части 1 статьи 4.1.1 Кодекса применяются, в том числе к лицам, допустившим нарушение законодательства Российской Федерации о рекламе (статьи 14.3, часть 4 статьи 14.3.1, 14.37, 14.38, 19.31 Кодекса).</w:t>
      </w:r>
    </w:p>
    <w:p w:rsidR="005341AA" w:rsidRPr="007E54A3" w:rsidRDefault="005341AA" w:rsidP="005341AA">
      <w:pPr>
        <w:pStyle w:val="2"/>
        <w:shd w:val="clear" w:color="auto" w:fill="auto"/>
        <w:tabs>
          <w:tab w:val="left" w:pos="531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 xml:space="preserve">Соответственно, при рассмотрениидела об административномправонарушении по фактам нарушениязаконодательства о рекламеантимонопольный орган должен проверить лицо, привлекаемое к </w:t>
      </w:r>
      <w:r w:rsidRPr="007E54A3">
        <w:rPr>
          <w:color w:val="auto"/>
          <w:sz w:val="28"/>
          <w:szCs w:val="28"/>
        </w:rPr>
        <w:lastRenderedPageBreak/>
        <w:t>ответственности, на отнесение его к субъектам малого или среднего предпринимательства или его работникам.</w:t>
      </w:r>
    </w:p>
    <w:p w:rsidR="005341AA" w:rsidRPr="007E54A3" w:rsidRDefault="005341AA" w:rsidP="005341A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>Согласно пункту 1 статьи 3 Федерального закона «О развитии малого и среднего предпринимательства в Российской Федерации» (далее — Закон о развитии предпринимательства)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данным Федеральным законом, к малым предприятиям, в том числе к микропредприятиям, и средним предприятиям.</w:t>
      </w:r>
    </w:p>
    <w:p w:rsidR="005341AA" w:rsidRPr="007E54A3" w:rsidRDefault="005341AA" w:rsidP="005341A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>Категории субъектов малого и среднего предпринимательства, в том числе условия отнесения лиц к таким субъектам, установлены в статье 4 Закона о развитии предпринимательства. При этом в силу части 1 статьи 4.1 Закона о развитии предпринимательства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данного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5341AA" w:rsidRPr="007E54A3" w:rsidRDefault="005341AA" w:rsidP="005341A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>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(Федеральная налоговая служба).</w:t>
      </w:r>
    </w:p>
    <w:p w:rsidR="005341AA" w:rsidRPr="007E54A3" w:rsidRDefault="005341AA" w:rsidP="005341A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 xml:space="preserve">Реестр субъектов малого и среднего предпринимательства находится в открытом доступе на сайте Федеральной налоговой службы </w:t>
      </w:r>
      <w:hyperlink r:id="rId16" w:history="1">
        <w:r w:rsidRPr="007E54A3">
          <w:rPr>
            <w:rStyle w:val="a5"/>
            <w:color w:val="auto"/>
            <w:sz w:val="28"/>
            <w:szCs w:val="28"/>
          </w:rPr>
          <w:t>https://rmsp.nalog.ru/search.html</w:t>
        </w:r>
      </w:hyperlink>
      <w:r w:rsidRPr="007E54A3">
        <w:rPr>
          <w:color w:val="auto"/>
          <w:sz w:val="28"/>
          <w:szCs w:val="28"/>
        </w:rPr>
        <w:t>.</w:t>
      </w:r>
    </w:p>
    <w:p w:rsidR="005341AA" w:rsidRPr="007E54A3" w:rsidRDefault="005341AA" w:rsidP="005341A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4A3">
        <w:rPr>
          <w:color w:val="auto"/>
          <w:sz w:val="28"/>
          <w:szCs w:val="28"/>
        </w:rPr>
        <w:t>В случае выявления антимонопольным органом факта отнесения лица, привлекаемого к ответственности, к субъектам малого или среднего предпринимательства или их работникам, такому лицу за впервые совершенное</w:t>
      </w:r>
      <w:bookmarkStart w:id="2" w:name="_GoBack"/>
      <w:bookmarkEnd w:id="2"/>
      <w:r w:rsidRPr="007E54A3">
        <w:rPr>
          <w:color w:val="auto"/>
          <w:sz w:val="28"/>
          <w:szCs w:val="28"/>
        </w:rPr>
        <w:t>правонарушение и при наличии обстоятельств, предусмотренных частью 2 статьи 3.4 Кодекса РоссийскойФедерации об административныхправонарушениях, по итогам рассмотрения дела об административном правонарушении в качестве административного наказания выносится предупреждение.</w:t>
      </w:r>
    </w:p>
    <w:sectPr w:rsidR="005341AA" w:rsidRPr="007E54A3" w:rsidSect="00ED4EF7">
      <w:head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94" w:rsidRDefault="007D3F94" w:rsidP="00BA6D8E">
      <w:pPr>
        <w:spacing w:after="0" w:line="240" w:lineRule="auto"/>
      </w:pPr>
      <w:r>
        <w:separator/>
      </w:r>
    </w:p>
  </w:endnote>
  <w:endnote w:type="continuationSeparator" w:id="1">
    <w:p w:rsidR="007D3F94" w:rsidRDefault="007D3F94" w:rsidP="00BA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94" w:rsidRDefault="007D3F94" w:rsidP="00BA6D8E">
      <w:pPr>
        <w:spacing w:after="0" w:line="240" w:lineRule="auto"/>
      </w:pPr>
      <w:r>
        <w:separator/>
      </w:r>
    </w:p>
  </w:footnote>
  <w:footnote w:type="continuationSeparator" w:id="1">
    <w:p w:rsidR="007D3F94" w:rsidRDefault="007D3F94" w:rsidP="00BA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99111"/>
    </w:sdtPr>
    <w:sdtContent>
      <w:p w:rsidR="00E83424" w:rsidRDefault="00F97DE7">
        <w:pPr>
          <w:pStyle w:val="a7"/>
          <w:jc w:val="center"/>
        </w:pPr>
        <w:r>
          <w:fldChar w:fldCharType="begin"/>
        </w:r>
        <w:r w:rsidR="008A60A9">
          <w:instrText>PAGE   \* MERGEFORMAT</w:instrText>
        </w:r>
        <w:r>
          <w:fldChar w:fldCharType="separate"/>
        </w:r>
        <w:r w:rsidR="00AB0BA2">
          <w:rPr>
            <w:noProof/>
          </w:rPr>
          <w:t>3</w:t>
        </w:r>
        <w:r>
          <w:fldChar w:fldCharType="end"/>
        </w:r>
      </w:p>
    </w:sdtContent>
  </w:sdt>
  <w:p w:rsidR="00E83424" w:rsidRDefault="007D3F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1AA"/>
    <w:rsid w:val="00005FDF"/>
    <w:rsid w:val="00020B5A"/>
    <w:rsid w:val="000422B0"/>
    <w:rsid w:val="00097F68"/>
    <w:rsid w:val="00161FF2"/>
    <w:rsid w:val="001A3C50"/>
    <w:rsid w:val="0029044B"/>
    <w:rsid w:val="00430558"/>
    <w:rsid w:val="0043176E"/>
    <w:rsid w:val="005341AA"/>
    <w:rsid w:val="00627603"/>
    <w:rsid w:val="00633141"/>
    <w:rsid w:val="00753306"/>
    <w:rsid w:val="007556B7"/>
    <w:rsid w:val="007D3F94"/>
    <w:rsid w:val="007E54A3"/>
    <w:rsid w:val="007F2B17"/>
    <w:rsid w:val="008A60A9"/>
    <w:rsid w:val="008B12A3"/>
    <w:rsid w:val="009077BE"/>
    <w:rsid w:val="009D2BE8"/>
    <w:rsid w:val="00AB0BA2"/>
    <w:rsid w:val="00B069AF"/>
    <w:rsid w:val="00B13D48"/>
    <w:rsid w:val="00BA6D8E"/>
    <w:rsid w:val="00C440C7"/>
    <w:rsid w:val="00C91D34"/>
    <w:rsid w:val="00D044FA"/>
    <w:rsid w:val="00D4604F"/>
    <w:rsid w:val="00F75333"/>
    <w:rsid w:val="00F9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5341A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41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5341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41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1AA"/>
  </w:style>
  <w:style w:type="paragraph" w:customStyle="1" w:styleId="2">
    <w:name w:val="Основной текст2"/>
    <w:basedOn w:val="a"/>
    <w:link w:val="a9"/>
    <w:rsid w:val="005341AA"/>
    <w:pPr>
      <w:widowControl w:val="0"/>
      <w:shd w:val="clear" w:color="auto" w:fill="FFFFFF"/>
      <w:suppressAutoHyphens/>
      <w:spacing w:after="180" w:line="226" w:lineRule="exact"/>
    </w:pPr>
    <w:rPr>
      <w:rFonts w:ascii="Times New Roman" w:eastAsia="Times New Roman" w:hAnsi="Times New Roman" w:cs="Times New Roman"/>
      <w:color w:val="000000"/>
      <w:sz w:val="19"/>
      <w:szCs w:val="19"/>
      <w:lang w:eastAsia="ar-SA"/>
    </w:rPr>
  </w:style>
  <w:style w:type="character" w:customStyle="1" w:styleId="a9">
    <w:name w:val="Основной текст_"/>
    <w:basedOn w:val="a0"/>
    <w:link w:val="2"/>
    <w:rsid w:val="005341AA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ar-SA"/>
    </w:rPr>
  </w:style>
  <w:style w:type="character" w:customStyle="1" w:styleId="aa">
    <w:name w:val="Основной текст + Полужирный"/>
    <w:basedOn w:val="a9"/>
    <w:rsid w:val="00534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ar-SA"/>
    </w:rPr>
  </w:style>
  <w:style w:type="paragraph" w:customStyle="1" w:styleId="msonormalbullet2gif">
    <w:name w:val="msonormalbullet2.gif"/>
    <w:basedOn w:val="a"/>
    <w:rsid w:val="0053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F7200C878F1C7DD7FC65F9A28E54BDE9264709BD0405A509C8BE4E3eBz3K" TargetMode="External"/><Relationship Id="rId13" Type="http://schemas.openxmlformats.org/officeDocument/2006/relationships/hyperlink" Target="consultantplus://offline/ref=ED54733F71B6C04C8D566DEB0720974ED58C64BD38732F68D4E09F3C0D4FA9198EB1BF06C3E5M320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F7200C878F1C7DD7FC65F9A28E54BDE9264709BD0405A509C8BE4E3eBz3K" TargetMode="External"/><Relationship Id="rId12" Type="http://schemas.openxmlformats.org/officeDocument/2006/relationships/hyperlink" Target="consultantplus://offline/ref=ED54733F71B6C04C8D566DEB0720974ED58C64BD38732F68D4E09F3C0D4FA9198EB1BF06C3EAM329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rmsp.nalog.ru/search.htm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2FCD324047AF776DA9140A0B0000521256B9146F5A360A1A9F0FDB3L6y3K" TargetMode="External"/><Relationship Id="rId11" Type="http://schemas.openxmlformats.org/officeDocument/2006/relationships/hyperlink" Target="consultantplus://offline/ref=44A000A4E546B6C98D4EF64A1E817BDACEFEBB5B137AE28964482BAFB5117E40968157E65A8B7E77aF1B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54733F71B6C04C8D566DEB0720974ED68B6FBF3B732F68D4E09F3C0D4FA9198EB1BF06C5ED3020MD20F" TargetMode="External"/><Relationship Id="rId10" Type="http://schemas.openxmlformats.org/officeDocument/2006/relationships/hyperlink" Target="http://www.dentaleks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F7200C878F1C7DD7FC65F9A28E54BDE9264709BD0405A509C8BE4E3eBz3K" TargetMode="External"/><Relationship Id="rId14" Type="http://schemas.openxmlformats.org/officeDocument/2006/relationships/hyperlink" Target="consultantplus://offline/ref=ED54733F71B6C04C8D566DEB0720974ED58C64BD38732F68D4E09F3C0D4FA9198EB1BF06C3E4M3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Строгин</dc:creator>
  <cp:lastModifiedBy>Строгин</cp:lastModifiedBy>
  <cp:revision>14</cp:revision>
  <cp:lastPrinted>2018-09-11T06:29:00Z</cp:lastPrinted>
  <dcterms:created xsi:type="dcterms:W3CDTF">2018-08-27T04:39:00Z</dcterms:created>
  <dcterms:modified xsi:type="dcterms:W3CDTF">2018-09-11T06:39:00Z</dcterms:modified>
</cp:coreProperties>
</file>