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72" w:rsidRDefault="00E217AE" w:rsidP="00B92D72">
      <w:pPr>
        <w:pStyle w:val="3"/>
        <w:keepNext w:val="0"/>
        <w:keepLines w:val="0"/>
        <w:widowControl w:val="0"/>
        <w:spacing w:before="0"/>
        <w:jc w:val="center"/>
        <w:rPr>
          <w:color w:val="auto"/>
        </w:rPr>
      </w:pPr>
      <w:bookmarkStart w:id="0" w:name="_GoBack"/>
      <w:bookmarkEnd w:id="0"/>
      <w:r w:rsidRPr="00BC7B4B">
        <w:rPr>
          <w:color w:val="auto"/>
        </w:rPr>
        <w:t>Пресечен</w:t>
      </w:r>
      <w:r w:rsidR="00B92D72">
        <w:rPr>
          <w:color w:val="auto"/>
        </w:rPr>
        <w:t>ие недобросовестной конкуренции</w:t>
      </w:r>
    </w:p>
    <w:p w:rsidR="00E217AE" w:rsidRPr="008A4695" w:rsidRDefault="00E217AE" w:rsidP="00E217AE">
      <w:pPr>
        <w:ind w:firstLine="709"/>
        <w:jc w:val="both"/>
        <w:rPr>
          <w:szCs w:val="28"/>
        </w:rPr>
      </w:pPr>
      <w:r w:rsidRPr="008A4695">
        <w:rPr>
          <w:szCs w:val="28"/>
        </w:rPr>
        <w:t>В 201</w:t>
      </w:r>
      <w:r>
        <w:rPr>
          <w:szCs w:val="28"/>
        </w:rPr>
        <w:t>7</w:t>
      </w:r>
      <w:r w:rsidRPr="008A4695">
        <w:rPr>
          <w:szCs w:val="28"/>
        </w:rPr>
        <w:t xml:space="preserve"> году Новосибирским УФАС России возбуждено дел </w:t>
      </w:r>
      <w:r w:rsidRPr="005E728F">
        <w:rPr>
          <w:szCs w:val="28"/>
        </w:rPr>
        <w:t>8</w:t>
      </w:r>
      <w:r w:rsidRPr="008A4695">
        <w:rPr>
          <w:szCs w:val="28"/>
        </w:rPr>
        <w:t xml:space="preserve"> (в 201</w:t>
      </w:r>
      <w:r>
        <w:rPr>
          <w:szCs w:val="28"/>
        </w:rPr>
        <w:t>6</w:t>
      </w:r>
      <w:r w:rsidRPr="008A4695">
        <w:rPr>
          <w:szCs w:val="28"/>
        </w:rPr>
        <w:t>г. – 1</w:t>
      </w:r>
      <w:r>
        <w:rPr>
          <w:szCs w:val="28"/>
        </w:rPr>
        <w:t>3</w:t>
      </w:r>
      <w:r w:rsidRPr="008A4695">
        <w:rPr>
          <w:szCs w:val="28"/>
        </w:rPr>
        <w:t xml:space="preserve">). Выдано предписаний об устранении нарушения </w:t>
      </w:r>
      <w:r>
        <w:rPr>
          <w:szCs w:val="28"/>
        </w:rPr>
        <w:t>5</w:t>
      </w:r>
      <w:r w:rsidRPr="008A4695">
        <w:rPr>
          <w:szCs w:val="28"/>
        </w:rPr>
        <w:t xml:space="preserve"> (</w:t>
      </w:r>
      <w:r w:rsidRPr="005E728F">
        <w:rPr>
          <w:szCs w:val="28"/>
        </w:rPr>
        <w:t>8</w:t>
      </w:r>
      <w:r w:rsidRPr="008A4695">
        <w:rPr>
          <w:szCs w:val="28"/>
        </w:rPr>
        <w:t>).</w:t>
      </w:r>
      <w:r w:rsidR="00FD573B">
        <w:rPr>
          <w:szCs w:val="28"/>
        </w:rPr>
        <w:t xml:space="preserve"> За первое полугодие 2018 года возбуждено 7 дел, выдано предписаний 3 предписания.</w:t>
      </w:r>
    </w:p>
    <w:p w:rsidR="00E217AE" w:rsidRPr="008A4695" w:rsidRDefault="00E217AE" w:rsidP="00E217AE">
      <w:pPr>
        <w:ind w:firstLine="709"/>
        <w:jc w:val="both"/>
        <w:rPr>
          <w:szCs w:val="28"/>
        </w:rPr>
      </w:pPr>
      <w:r w:rsidRPr="008A4695">
        <w:rPr>
          <w:szCs w:val="28"/>
        </w:rPr>
        <w:t xml:space="preserve">Всего выявлено нарушений (принято решений о наличии нарушений) </w:t>
      </w:r>
      <w:r>
        <w:rPr>
          <w:szCs w:val="28"/>
        </w:rPr>
        <w:t>5</w:t>
      </w:r>
      <w:r w:rsidRPr="008A4695">
        <w:rPr>
          <w:szCs w:val="28"/>
        </w:rPr>
        <w:t xml:space="preserve"> (в 201</w:t>
      </w:r>
      <w:r>
        <w:rPr>
          <w:szCs w:val="28"/>
        </w:rPr>
        <w:t xml:space="preserve">6 </w:t>
      </w:r>
      <w:r w:rsidRPr="008A4695">
        <w:rPr>
          <w:szCs w:val="28"/>
        </w:rPr>
        <w:t>г. - 1</w:t>
      </w:r>
      <w:r>
        <w:rPr>
          <w:szCs w:val="28"/>
        </w:rPr>
        <w:t>0</w:t>
      </w:r>
      <w:r w:rsidRPr="008A4695">
        <w:rPr>
          <w:szCs w:val="28"/>
        </w:rPr>
        <w:t>)</w:t>
      </w:r>
      <w:r w:rsidR="00FD573B">
        <w:rPr>
          <w:szCs w:val="28"/>
        </w:rPr>
        <w:t>, в первой половине 2018 года по результатам рассмотрения 5 дел установлены нарушения антимонопольного законодательства</w:t>
      </w:r>
      <w:r w:rsidRPr="008A4695">
        <w:rPr>
          <w:szCs w:val="28"/>
        </w:rPr>
        <w:t>.</w:t>
      </w:r>
    </w:p>
    <w:p w:rsidR="00E217AE" w:rsidRDefault="00E217AE" w:rsidP="00E217AE">
      <w:pPr>
        <w:ind w:firstLine="709"/>
        <w:jc w:val="both"/>
        <w:rPr>
          <w:szCs w:val="28"/>
        </w:rPr>
      </w:pPr>
      <w:r w:rsidRPr="006B36CF">
        <w:rPr>
          <w:szCs w:val="28"/>
        </w:rPr>
        <w:t>В 2017 году Новосибирским УФАС России рассмотрено 1 дело по факту нарушения запрета на недобросовестную конкуренцию, связанную с приобретением и использованием исключительного права на средства индивидуализации товаров, работ, услуг (ст.14.</w:t>
      </w:r>
      <w:r w:rsidRPr="006B36CF">
        <w:rPr>
          <w:szCs w:val="28"/>
          <w:vertAlign w:val="superscript"/>
        </w:rPr>
        <w:t>4</w:t>
      </w:r>
      <w:r w:rsidRPr="006B36CF">
        <w:rPr>
          <w:szCs w:val="28"/>
        </w:rPr>
        <w:t xml:space="preserve">) и рассмотрено 7 дел по факту нарушения </w:t>
      </w:r>
      <w:proofErr w:type="gramStart"/>
      <w:r w:rsidRPr="006B36CF">
        <w:rPr>
          <w:szCs w:val="28"/>
        </w:rPr>
        <w:t>запрета  на</w:t>
      </w:r>
      <w:proofErr w:type="gramEnd"/>
      <w:r w:rsidRPr="006B36CF">
        <w:rPr>
          <w:szCs w:val="28"/>
        </w:rPr>
        <w:t xml:space="preserve"> создани</w:t>
      </w:r>
      <w:r>
        <w:rPr>
          <w:szCs w:val="28"/>
        </w:rPr>
        <w:t>я</w:t>
      </w:r>
      <w:r w:rsidRPr="006B36CF">
        <w:rPr>
          <w:szCs w:val="28"/>
        </w:rPr>
        <w:t xml:space="preserve"> смешения (ст.14.</w:t>
      </w:r>
      <w:r w:rsidRPr="006B36CF">
        <w:rPr>
          <w:szCs w:val="28"/>
          <w:vertAlign w:val="superscript"/>
        </w:rPr>
        <w:t>6</w:t>
      </w:r>
      <w:r w:rsidRPr="006B36CF">
        <w:rPr>
          <w:szCs w:val="28"/>
        </w:rPr>
        <w:t>).</w:t>
      </w:r>
    </w:p>
    <w:p w:rsidR="00FD573B" w:rsidRDefault="00FD573B" w:rsidP="00E217AE">
      <w:pPr>
        <w:ind w:firstLine="709"/>
        <w:jc w:val="both"/>
        <w:rPr>
          <w:szCs w:val="28"/>
        </w:rPr>
      </w:pPr>
      <w:r>
        <w:rPr>
          <w:szCs w:val="28"/>
        </w:rPr>
        <w:t xml:space="preserve"> В первом полугодии по 4 делам выявленные нарушения касались фактов смешения используемых обозначений с товарными знаками конкурента. Из них 2 дела касались нарушения исключительных прав </w:t>
      </w:r>
      <w:r>
        <w:rPr>
          <w:szCs w:val="28"/>
          <w:lang w:val="en-US"/>
        </w:rPr>
        <w:t>FIFA</w:t>
      </w:r>
      <w:r>
        <w:rPr>
          <w:szCs w:val="28"/>
        </w:rPr>
        <w:t xml:space="preserve"> и выразились в использовании символики на спортивной одежде футболки и кепки, а также спортивные сумки.</w:t>
      </w:r>
    </w:p>
    <w:p w:rsidR="00FD573B" w:rsidRDefault="00FD573B" w:rsidP="00E217AE">
      <w:pPr>
        <w:ind w:firstLine="709"/>
        <w:jc w:val="both"/>
        <w:rPr>
          <w:szCs w:val="28"/>
        </w:rPr>
      </w:pPr>
      <w:r>
        <w:rPr>
          <w:szCs w:val="28"/>
        </w:rPr>
        <w:t xml:space="preserve">Кроме того были рассмотрены 3 дела </w:t>
      </w:r>
      <w:r w:rsidR="008144B5">
        <w:rPr>
          <w:szCs w:val="28"/>
        </w:rPr>
        <w:t xml:space="preserve">по факту </w:t>
      </w:r>
      <w:r w:rsidR="008144B5" w:rsidRPr="006B36CF">
        <w:rPr>
          <w:szCs w:val="28"/>
        </w:rPr>
        <w:t>нарушения запрета на недобросовестную конкуренцию, связанную с приобретением и использованием исключительного права на средства индивидуализации товаров, работ, услуг (ст.14.</w:t>
      </w:r>
      <w:r w:rsidR="008144B5" w:rsidRPr="006B36CF">
        <w:rPr>
          <w:szCs w:val="28"/>
          <w:vertAlign w:val="superscript"/>
        </w:rPr>
        <w:t>4</w:t>
      </w:r>
      <w:r w:rsidR="008144B5" w:rsidRPr="006B36CF">
        <w:rPr>
          <w:szCs w:val="28"/>
        </w:rPr>
        <w:t>)</w:t>
      </w:r>
      <w:r w:rsidR="008144B5">
        <w:rPr>
          <w:szCs w:val="28"/>
        </w:rPr>
        <w:t>.</w:t>
      </w:r>
    </w:p>
    <w:p w:rsidR="00E217AE" w:rsidRPr="0068575C" w:rsidRDefault="00E217AE" w:rsidP="00E217AE">
      <w:pPr>
        <w:ind w:firstLine="709"/>
        <w:jc w:val="both"/>
        <w:rPr>
          <w:szCs w:val="28"/>
        </w:rPr>
      </w:pPr>
      <w:r w:rsidRPr="007E1450">
        <w:rPr>
          <w:szCs w:val="28"/>
        </w:rPr>
        <w:t xml:space="preserve">Новосибирским УФАС России выявлено 3 факта </w:t>
      </w:r>
      <w:r>
        <w:rPr>
          <w:szCs w:val="28"/>
        </w:rPr>
        <w:t>дискредитации конкурентов, путем распространения ложных, неточных или искаженных сведений (ст.14.</w:t>
      </w:r>
      <w:r w:rsidRPr="009852FE">
        <w:rPr>
          <w:szCs w:val="28"/>
          <w:vertAlign w:val="superscript"/>
        </w:rPr>
        <w:t>1</w:t>
      </w:r>
      <w:r>
        <w:rPr>
          <w:szCs w:val="28"/>
        </w:rPr>
        <w:t xml:space="preserve">), 4 факта </w:t>
      </w:r>
      <w:r w:rsidRPr="009852FE">
        <w:rPr>
          <w:szCs w:val="28"/>
        </w:rPr>
        <w:t>введения в заблуждение (ст.14.</w:t>
      </w:r>
      <w:r w:rsidRPr="009852FE">
        <w:rPr>
          <w:szCs w:val="28"/>
          <w:vertAlign w:val="superscript"/>
        </w:rPr>
        <w:t>2</w:t>
      </w:r>
      <w:r w:rsidRPr="009852FE">
        <w:rPr>
          <w:szCs w:val="28"/>
        </w:rPr>
        <w:t>) и 1 факт некорректного сравнения (ст.14.</w:t>
      </w:r>
      <w:r w:rsidRPr="009852FE">
        <w:rPr>
          <w:szCs w:val="28"/>
          <w:vertAlign w:val="superscript"/>
        </w:rPr>
        <w:t>3</w:t>
      </w:r>
      <w:r w:rsidRPr="009852FE">
        <w:rPr>
          <w:szCs w:val="28"/>
        </w:rPr>
        <w:t xml:space="preserve">). </w:t>
      </w:r>
      <w:r>
        <w:rPr>
          <w:szCs w:val="28"/>
        </w:rPr>
        <w:t xml:space="preserve">Нарушения запретов </w:t>
      </w:r>
      <w:r w:rsidRPr="00772C00">
        <w:rPr>
          <w:szCs w:val="28"/>
        </w:rPr>
        <w:t>на недобросовестную конкуренцию, связанную</w:t>
      </w:r>
      <w:r w:rsidRPr="005E0A0D">
        <w:rPr>
          <w:color w:val="00B050"/>
          <w:szCs w:val="28"/>
        </w:rPr>
        <w:t xml:space="preserve"> </w:t>
      </w:r>
      <w:r w:rsidRPr="0068575C">
        <w:rPr>
          <w:szCs w:val="28"/>
        </w:rPr>
        <w:t>с незаконным получением, использованием, разглашением информации, составляющей коммерческую или иную охраняемую законом тайну (14.</w:t>
      </w:r>
      <w:r w:rsidRPr="0068575C">
        <w:rPr>
          <w:szCs w:val="28"/>
          <w:vertAlign w:val="superscript"/>
        </w:rPr>
        <w:t>7</w:t>
      </w:r>
      <w:r w:rsidRPr="0068575C">
        <w:rPr>
          <w:szCs w:val="28"/>
        </w:rPr>
        <w:t>) в 2017 г. не выявлено.</w:t>
      </w:r>
    </w:p>
    <w:p w:rsidR="00E217AE" w:rsidRDefault="00E217AE" w:rsidP="00E217AE">
      <w:pPr>
        <w:ind w:firstLine="567"/>
        <w:jc w:val="both"/>
      </w:pPr>
      <w:r w:rsidRPr="00B92D72">
        <w:rPr>
          <w:szCs w:val="28"/>
        </w:rPr>
        <w:t>Из наиболее значимых дел,</w:t>
      </w:r>
      <w:r w:rsidRPr="0068575C">
        <w:rPr>
          <w:szCs w:val="28"/>
        </w:rPr>
        <w:t xml:space="preserve"> рассмотренных </w:t>
      </w:r>
      <w:r w:rsidR="00F35C99">
        <w:rPr>
          <w:szCs w:val="28"/>
        </w:rPr>
        <w:t>Новосибирским УФАС России</w:t>
      </w:r>
      <w:r w:rsidRPr="0068575C">
        <w:rPr>
          <w:szCs w:val="28"/>
        </w:rPr>
        <w:t xml:space="preserve"> </w:t>
      </w:r>
      <w:r w:rsidRPr="008A4695">
        <w:rPr>
          <w:szCs w:val="28"/>
        </w:rPr>
        <w:t xml:space="preserve">можно выделить </w:t>
      </w:r>
      <w:r w:rsidRPr="005F2EC5">
        <w:rPr>
          <w:szCs w:val="28"/>
        </w:rPr>
        <w:t xml:space="preserve">дело, возбужденное по заявлению </w:t>
      </w:r>
      <w:r>
        <w:t>АО «</w:t>
      </w:r>
      <w:proofErr w:type="spellStart"/>
      <w:r>
        <w:t>БиоПро</w:t>
      </w:r>
      <w:proofErr w:type="spellEnd"/>
      <w:r>
        <w:t>» по факту нарушения ИП Сафоновым В.В. антимонопольного законодательства в результате использования на упаковке своего товара «ПРИКОРМ гранулированный» изображения, сходного до степени смешения с изображением, используемым АО «</w:t>
      </w:r>
      <w:proofErr w:type="spellStart"/>
      <w:r>
        <w:t>БиоПро</w:t>
      </w:r>
      <w:proofErr w:type="spellEnd"/>
      <w:r>
        <w:t>» на упаковке товара «ПРОКОРМ» («профессиональный корм»).</w:t>
      </w:r>
    </w:p>
    <w:p w:rsidR="00E217AE" w:rsidRDefault="00E217AE" w:rsidP="00E217AE">
      <w:pPr>
        <w:ind w:firstLine="567"/>
        <w:jc w:val="both"/>
      </w:pPr>
      <w:r>
        <w:t>В ноябре 2008г. в целях индивидуализации товаров (кормов) выпускаемых АО «</w:t>
      </w:r>
      <w:proofErr w:type="spellStart"/>
      <w:r>
        <w:t>БиоПро</w:t>
      </w:r>
      <w:proofErr w:type="spellEnd"/>
      <w:r>
        <w:t xml:space="preserve">» разработан дизайн упаковки «ПРОКОРМ», на котором изображены: птицы на темно-жёлтом фоне (с колосками): курица белого цвета и коричневого цвета, перед которыми расположены цыплёнок курицы и утки. Правее, на тёмно-жёлтом фоне (с буквами) изображён колос с цветными эллипсами (синего, красного, зелёного цветов) и окружности с латинскими буквами v, m, f. Ниже колоса расположена окружность, в которой изображены цыплёнок курицы и утки, выше этого колоска, красная волнистая полоса с надписью из белых букв: «Кормить просто, растить быстро». В верхней части упаковки на светло-жёлтом фоне указаны слова </w:t>
      </w:r>
      <w:r>
        <w:lastRenderedPageBreak/>
        <w:t>«Профессиональный корм», из которых выделены крупным шрифтом буквы, составляющие слово «ПРОКОРМ». Внизу упаковки на светло-жёлтом фоне указаны слова: «гранулированные корма и концентраты» и вес товара (далее Изображение).</w:t>
      </w:r>
    </w:p>
    <w:p w:rsidR="00E217AE" w:rsidRPr="007F1E46" w:rsidRDefault="00E217AE" w:rsidP="00E217AE">
      <w:pPr>
        <w:ind w:firstLine="567"/>
        <w:jc w:val="both"/>
      </w:pPr>
      <w:r w:rsidRPr="007F1E46">
        <w:t>В апреле 2017г. стало известно, что в городе Карасуке Новосибирской области осуществляется продажа корма в бумажных мешках с незначительно изменённым Изображением заявителя (спорное изображение).</w:t>
      </w:r>
    </w:p>
    <w:p w:rsidR="00E217AE" w:rsidRDefault="00E217AE" w:rsidP="00E217AE">
      <w:pPr>
        <w:ind w:firstLine="567"/>
        <w:jc w:val="both"/>
      </w:pPr>
      <w:r>
        <w:t>По факту использования схожей упаковки товара, ИП Сафонов В.В. представил пояснения, согласно которым деятельность ИП Сафонова В.В., являющегося директором инкубаторной станции «Фаворит», заключается в инкубации и реализации молодняка птицы в Новосибирской области, а также сопутствующих товаров: корм для птицы, кормушки и поилки.</w:t>
      </w:r>
    </w:p>
    <w:p w:rsidR="00E217AE" w:rsidRDefault="00E217AE" w:rsidP="00E217AE">
      <w:pPr>
        <w:ind w:firstLine="567"/>
        <w:jc w:val="both"/>
      </w:pPr>
      <w:r>
        <w:t>Для корма ИП Сафонов В.В. использует упаковку собственного дизайна, изготовленную ООО «</w:t>
      </w:r>
      <w:proofErr w:type="spellStart"/>
      <w:r>
        <w:t>ПресПак</w:t>
      </w:r>
      <w:proofErr w:type="spellEnd"/>
      <w:r>
        <w:t>» по договору поставки № 2017/3 от 01.03.2017г.</w:t>
      </w:r>
    </w:p>
    <w:p w:rsidR="00E217AE" w:rsidRDefault="00E217AE" w:rsidP="00E217AE">
      <w:pPr>
        <w:ind w:firstLine="567"/>
        <w:jc w:val="both"/>
      </w:pPr>
      <w:r>
        <w:t>Реализация производится автотранспортом на рынках в специально отведенных местах для торговли в Новосибирской области.</w:t>
      </w:r>
    </w:p>
    <w:p w:rsidR="00E217AE" w:rsidRDefault="00E217AE" w:rsidP="00E217AE">
      <w:pPr>
        <w:ind w:firstLine="567"/>
        <w:jc w:val="both"/>
      </w:pPr>
      <w:r>
        <w:t>Комбикорм для фасовки ИП Сафонов В.В. приобретает у ИП П</w:t>
      </w:r>
      <w:r w:rsidR="00B92D72">
        <w:t>.</w:t>
      </w:r>
      <w:r>
        <w:t xml:space="preserve"> В.Г.</w:t>
      </w:r>
    </w:p>
    <w:p w:rsidR="00E217AE" w:rsidRDefault="00E217AE" w:rsidP="00E217AE">
      <w:pPr>
        <w:ind w:firstLine="567"/>
        <w:jc w:val="both"/>
      </w:pPr>
      <w:r>
        <w:t>По поводу сходного изображения с товаром АО «</w:t>
      </w:r>
      <w:proofErr w:type="spellStart"/>
      <w:r>
        <w:t>Биопро</w:t>
      </w:r>
      <w:proofErr w:type="spellEnd"/>
      <w:r>
        <w:t>», ИП Сафонов В.В. поясняет, что материалы для дизайна, используемые для упаковки «Прикорм», находятся в свободном доступе в интернете и не являются интеллектуальной собственностью АО «</w:t>
      </w:r>
      <w:proofErr w:type="spellStart"/>
      <w:r>
        <w:t>БиоПро</w:t>
      </w:r>
      <w:proofErr w:type="spellEnd"/>
      <w:r>
        <w:t>».</w:t>
      </w:r>
    </w:p>
    <w:p w:rsidR="00E217AE" w:rsidRDefault="00E217AE" w:rsidP="00E217AE">
      <w:pPr>
        <w:ind w:firstLine="567"/>
        <w:jc w:val="both"/>
      </w:pPr>
      <w:r>
        <w:t>В соответствии с п.9 ст.4 Закона «О защите конкуренции», недобросовестная конкуренция -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E217AE" w:rsidRDefault="00E217AE" w:rsidP="00E217AE">
      <w:pPr>
        <w:ind w:firstLine="567"/>
        <w:jc w:val="both"/>
      </w:pPr>
      <w:r>
        <w:t>Новосибирским УФАС России установлено наличие конкурентных отношений между ИП Сафоновым В.В. и АО «</w:t>
      </w:r>
      <w:proofErr w:type="spellStart"/>
      <w:r>
        <w:t>БиоПро</w:t>
      </w:r>
      <w:proofErr w:type="spellEnd"/>
      <w:r>
        <w:t>» на рынке услуг по реализации кормов, премиксов и иной продукции для животных за период с июня 2016 года по июнь 2017 года на территории Новосибирской области.</w:t>
      </w:r>
    </w:p>
    <w:p w:rsidR="00E217AE" w:rsidRDefault="00E217AE" w:rsidP="00E217AE">
      <w:pPr>
        <w:ind w:firstLine="567"/>
        <w:jc w:val="both"/>
      </w:pPr>
      <w:r w:rsidRPr="005320F5">
        <w:t>Согласно п. 2 ст. 14.6 Федерального закона «О защите конкуренции»,</w:t>
      </w:r>
      <w:r>
        <w:t xml:space="preserve"> не допускается недобросовестная конкуренция путем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Федерации, в том числе:</w:t>
      </w:r>
    </w:p>
    <w:p w:rsidR="00E217AE" w:rsidRDefault="00E217AE" w:rsidP="00E217AE">
      <w:pPr>
        <w:ind w:firstLine="567"/>
        <w:jc w:val="both"/>
      </w:pPr>
      <w:r>
        <w:t xml:space="preserve">копирование или имитация внешнего вида товара, вводимого в гражданский оборот хозяйствующим субъектом-конкурентом, </w:t>
      </w:r>
      <w:r w:rsidRPr="00CC6A4E">
        <w:rPr>
          <w:b/>
        </w:rPr>
        <w:t>упаковки такого товара</w:t>
      </w:r>
      <w:r>
        <w:t xml:space="preserve">, его этикетки, наименования, цветовой гаммы, фирменного стиля в целом (в совокупности фирменной одежды, оформления торгового </w:t>
      </w:r>
      <w:r>
        <w:lastRenderedPageBreak/>
        <w:t>зала, витрины) или иных элементов, индивидуализирующих хозяйствующего субъекта-конкурента и (или) его товар.</w:t>
      </w:r>
    </w:p>
    <w:p w:rsidR="00E217AE" w:rsidRDefault="00E217AE" w:rsidP="00E217AE">
      <w:pPr>
        <w:ind w:firstLine="567"/>
        <w:jc w:val="both"/>
      </w:pPr>
      <w:r>
        <w:t>Индивидуализировать продукцию могут как конкретные обозначения, не зарегистрированные в качестве товарных знаков, так и общий внешний вид, элементы оформления упаковки и другие средства. При смешении продукция хозяйствующего субъекта по тем или иным параметрам настолько напоминает продукцию конкурента, что потребитель способен принять его товар за товар конкурента.</w:t>
      </w:r>
    </w:p>
    <w:p w:rsidR="00E217AE" w:rsidRDefault="00E217AE" w:rsidP="00E217AE">
      <w:pPr>
        <w:ind w:firstLine="567"/>
        <w:jc w:val="both"/>
      </w:pPr>
      <w:r>
        <w:t>Таким образом, поскольку Заявитель осуществлял производство и реализацию своей продукции в рассматриваемой упаковке «ПРОКОРМ» с 2008 года, данная упаковка приобрела известность среди потребителей и зарекомендовала себя как продукция определенного качества.</w:t>
      </w:r>
    </w:p>
    <w:p w:rsidR="00E217AE" w:rsidRDefault="00E217AE" w:rsidP="00E217AE">
      <w:pPr>
        <w:ind w:firstLine="567"/>
        <w:jc w:val="both"/>
      </w:pPr>
      <w:r>
        <w:t>Рассматриваемые упаковки товаров «ПРОКОРМ» и «ПРИКОРМ» Комиссия Новосибирского УФАС России считает схожими до степени смешения, несмотря на незначительные различия.</w:t>
      </w:r>
    </w:p>
    <w:p w:rsidR="00E217AE" w:rsidRPr="006E1FDB" w:rsidRDefault="00E217AE" w:rsidP="00E217AE">
      <w:pPr>
        <w:ind w:firstLine="567"/>
        <w:jc w:val="both"/>
      </w:pPr>
      <w:r w:rsidRPr="006E1FDB">
        <w:t>Слова «Профессиональный корм» с выделением крупным шрифтом буквосочетания «ПРОКОРМ» на Изображении упаковки продукции АО «</w:t>
      </w:r>
      <w:proofErr w:type="spellStart"/>
      <w:r w:rsidRPr="006E1FDB">
        <w:t>БиоПро</w:t>
      </w:r>
      <w:proofErr w:type="spellEnd"/>
      <w:r w:rsidRPr="006E1FDB">
        <w:t>», заменены Ответчиком на слова «Прикорм гранулированный» с выделением крупным шрифтом буквосочетания «ПРИКОРМ». Таким образом, в слове «ПРОКОРМ» заменена одна буква, а слова «Прикорм гранулированный» и «ПРИКОРМ» выполнены тем же шрифтом и в той же цветности, расположены также как на Изображении упаковки продукции АО «</w:t>
      </w:r>
      <w:proofErr w:type="spellStart"/>
      <w:r w:rsidRPr="006E1FDB">
        <w:t>БиоПро</w:t>
      </w:r>
      <w:proofErr w:type="spellEnd"/>
      <w:r w:rsidRPr="006E1FDB">
        <w:t>», в верхней части упаковки. Сочетание цвета, пропорции букв, их обводки Ответчик выполнил также как на Изображении упаковки продукции Заявителя.</w:t>
      </w:r>
    </w:p>
    <w:p w:rsidR="00E217AE" w:rsidRPr="006E1FDB" w:rsidRDefault="00E217AE" w:rsidP="00E217AE">
      <w:pPr>
        <w:ind w:firstLine="567"/>
        <w:jc w:val="both"/>
      </w:pPr>
      <w:r w:rsidRPr="006E1FDB">
        <w:t>На красной полосе, расположенной в том же месте, что и на Изображении упаковки продукции АО «</w:t>
      </w:r>
      <w:proofErr w:type="spellStart"/>
      <w:r w:rsidRPr="006E1FDB">
        <w:t>БиоПро</w:t>
      </w:r>
      <w:proofErr w:type="spellEnd"/>
      <w:r w:rsidRPr="006E1FDB">
        <w:t>», слова «Кормить просто, расти быстро» заменены Ответчиком на «Растите вместе с нами». При этом форма полосы, её цвет на изображении упаковки продукции ИП Сафонова В.В. полностью повторяет форму и цвет на Изображении упаковки продукции АО «</w:t>
      </w:r>
      <w:proofErr w:type="spellStart"/>
      <w:r w:rsidRPr="006E1FDB">
        <w:t>БиоПро</w:t>
      </w:r>
      <w:proofErr w:type="spellEnd"/>
      <w:r w:rsidRPr="006E1FDB">
        <w:t>».</w:t>
      </w:r>
    </w:p>
    <w:p w:rsidR="00E217AE" w:rsidRPr="006E1FDB" w:rsidRDefault="00E217AE" w:rsidP="00E217AE">
      <w:pPr>
        <w:ind w:firstLine="567"/>
        <w:jc w:val="both"/>
      </w:pPr>
      <w:r w:rsidRPr="006E1FDB">
        <w:t>Колос с цветными эллипсами (синего, красного, зелёного цветов) и окружности с латинскими буквами v, m, f, а также окружность, в которой изображены цыплёнок курицы и утки, заменены Ответчиком на окружность, в которой коричневым цветом изображена курица. Коричневый цвет такой же, как буквы «ПРИ» в слове «ПРИКОРМ».</w:t>
      </w:r>
    </w:p>
    <w:p w:rsidR="00E217AE" w:rsidRDefault="00E217AE" w:rsidP="00E217AE">
      <w:pPr>
        <w:ind w:firstLine="567"/>
        <w:jc w:val="both"/>
      </w:pPr>
      <w:r>
        <w:t>Изменения, внесённые Ответчиком в Изображение упаковки продукции АО «</w:t>
      </w:r>
      <w:proofErr w:type="spellStart"/>
      <w:r>
        <w:t>БиоПро</w:t>
      </w:r>
      <w:proofErr w:type="spellEnd"/>
      <w:r>
        <w:t>», способны ввести потребителя в заблуждение относительно производителя товара и его качества, поскольку спорное изображение сходно до степени смешения с Изображением. На это указывает следующее.</w:t>
      </w:r>
    </w:p>
    <w:p w:rsidR="00E217AE" w:rsidRDefault="00E217AE" w:rsidP="00E217AE">
      <w:pPr>
        <w:ind w:firstLine="567"/>
        <w:jc w:val="both"/>
      </w:pPr>
      <w:r>
        <w:t xml:space="preserve">- Форма, пропорции букв, используемых в упаковках, полностью </w:t>
      </w:r>
      <w:proofErr w:type="gramStart"/>
      <w:r>
        <w:t>идентичны .</w:t>
      </w:r>
      <w:proofErr w:type="gramEnd"/>
    </w:p>
    <w:p w:rsidR="00E217AE" w:rsidRDefault="00E217AE" w:rsidP="00E217AE">
      <w:pPr>
        <w:ind w:firstLine="567"/>
        <w:jc w:val="both"/>
      </w:pPr>
      <w:r>
        <w:t>- Слово «ПРИКОРМ» схоже (похоже) на «ПРОКОРМ» (оригинальное название).</w:t>
      </w:r>
    </w:p>
    <w:p w:rsidR="00E217AE" w:rsidRDefault="00E217AE" w:rsidP="00E217AE">
      <w:pPr>
        <w:ind w:firstLine="567"/>
        <w:jc w:val="both"/>
      </w:pPr>
      <w:r>
        <w:lastRenderedPageBreak/>
        <w:t>- Набор цветов, используемых в Изображении упаковки продукции АО «</w:t>
      </w:r>
      <w:proofErr w:type="spellStart"/>
      <w:r>
        <w:t>БиоПро</w:t>
      </w:r>
      <w:proofErr w:type="spellEnd"/>
      <w:r>
        <w:t>», а также их комбинация в графических формах идентичны и использованы в спорном изображении.</w:t>
      </w:r>
    </w:p>
    <w:p w:rsidR="00E217AE" w:rsidRDefault="00E217AE" w:rsidP="00E217AE">
      <w:pPr>
        <w:ind w:firstLine="567"/>
        <w:jc w:val="both"/>
      </w:pPr>
      <w:r>
        <w:t>- Геометрические формы Изображения упаковки продукции АО «</w:t>
      </w:r>
      <w:proofErr w:type="spellStart"/>
      <w:r>
        <w:t>БиоПро</w:t>
      </w:r>
      <w:proofErr w:type="spellEnd"/>
      <w:r>
        <w:t>» (полосы, окружности, изображения птиц, шрифты, колоски, название витаминов и других элементов) также повторяются в изображении упаковки продукции ИП Сафонова В.В.</w:t>
      </w:r>
    </w:p>
    <w:p w:rsidR="00E217AE" w:rsidRDefault="00E217AE" w:rsidP="00E217AE">
      <w:pPr>
        <w:ind w:firstLine="567"/>
        <w:jc w:val="both"/>
      </w:pPr>
      <w:r>
        <w:t>- Расположение графических элементов (полосы, слова, окружности, изображения птиц, шрифты, колоски, название витаминов и других элементов) относительно друг друга на спорном изображении полностью идентично (скопировано) Изображению упаковки продукции АО «</w:t>
      </w:r>
      <w:proofErr w:type="spellStart"/>
      <w:r>
        <w:t>БиоПро</w:t>
      </w:r>
      <w:proofErr w:type="spellEnd"/>
      <w:r>
        <w:t>».</w:t>
      </w:r>
    </w:p>
    <w:p w:rsidR="00E217AE" w:rsidRDefault="00E217AE" w:rsidP="00E217AE">
      <w:pPr>
        <w:ind w:firstLine="567"/>
        <w:jc w:val="both"/>
      </w:pPr>
      <w:r>
        <w:t>Также АО «</w:t>
      </w:r>
      <w:proofErr w:type="spellStart"/>
      <w:r>
        <w:t>БиоПро</w:t>
      </w:r>
      <w:proofErr w:type="spellEnd"/>
      <w:r>
        <w:t>» представлены следующие документы: Технические условия комбикормов полнорационных для животных и птиц «</w:t>
      </w:r>
      <w:proofErr w:type="spellStart"/>
      <w:r>
        <w:t>ПроКорм</w:t>
      </w:r>
      <w:proofErr w:type="spellEnd"/>
      <w:r>
        <w:t>», введенные в действие 18.03.2014г.; Сертификат соответствия и Декларация соответствия на указанную продукцию.</w:t>
      </w:r>
    </w:p>
    <w:p w:rsidR="00E217AE" w:rsidRDefault="00E217AE" w:rsidP="00E217AE">
      <w:pPr>
        <w:ind w:firstLine="567"/>
        <w:jc w:val="both"/>
      </w:pPr>
      <w:r>
        <w:t>В соответствии с материалами дела, ИП Сафонов В.В. в 2015г. приобретал продукцию АО «</w:t>
      </w:r>
      <w:proofErr w:type="spellStart"/>
      <w:r>
        <w:t>БиоПро</w:t>
      </w:r>
      <w:proofErr w:type="spellEnd"/>
      <w:r>
        <w:t>» на основании договоров поставки от 09.04.2015г., 07.05.2015г., 22.05.2015г. Таким образом, ИП Сафонов В.В. знал, что АО «</w:t>
      </w:r>
      <w:proofErr w:type="spellStart"/>
      <w:r>
        <w:t>БиоПро</w:t>
      </w:r>
      <w:proofErr w:type="spellEnd"/>
      <w:r>
        <w:t xml:space="preserve">» осуществляет реализацию своей продукции в рассматриваемой упаковке «ПРОКОРМ». </w:t>
      </w:r>
    </w:p>
    <w:p w:rsidR="00E217AE" w:rsidRDefault="00E217AE" w:rsidP="00E217AE">
      <w:pPr>
        <w:ind w:firstLine="567"/>
        <w:jc w:val="both"/>
      </w:pPr>
      <w:r>
        <w:t>Доводы ИП Сафонова В.В. о том, что материалы для дизайна, используемые для упаковки «Прикорм», находятся в свободном доступе в интернете и не являются интеллектуальной собственностью АО «</w:t>
      </w:r>
      <w:proofErr w:type="spellStart"/>
      <w:r>
        <w:t>БиоПро</w:t>
      </w:r>
      <w:proofErr w:type="spellEnd"/>
      <w:r>
        <w:t xml:space="preserve">» Новосибирское УФАС России не принимает по следующим основаниям. </w:t>
      </w:r>
    </w:p>
    <w:p w:rsidR="00E217AE" w:rsidRDefault="00E217AE" w:rsidP="00E217AE">
      <w:pPr>
        <w:ind w:firstLine="567"/>
        <w:jc w:val="both"/>
      </w:pPr>
      <w:r>
        <w:t>Упаковка продукции АО «</w:t>
      </w:r>
      <w:proofErr w:type="spellStart"/>
      <w:r>
        <w:t>БиоПро</w:t>
      </w:r>
      <w:proofErr w:type="spellEnd"/>
      <w:r>
        <w:t>» «ПРОКОРМ» реализовывалась на территории Новосибирской области с 2008 года, следовательно, обрела известность среди потребителей, как продукция производства АО «</w:t>
      </w:r>
      <w:proofErr w:type="spellStart"/>
      <w:r>
        <w:t>БиоПро</w:t>
      </w:r>
      <w:proofErr w:type="spellEnd"/>
      <w:r>
        <w:t>». Реализация продукции, в упаковке, схожей до степени смешения с упаковкой продукции АО «</w:t>
      </w:r>
      <w:proofErr w:type="spellStart"/>
      <w:r>
        <w:t>БиоПро</w:t>
      </w:r>
      <w:proofErr w:type="spellEnd"/>
      <w:r>
        <w:t>», может ввести в заблуждение потребителей относительно производителя реализуемой продукции.</w:t>
      </w:r>
    </w:p>
    <w:p w:rsidR="00E217AE" w:rsidRDefault="00E217AE" w:rsidP="00E217AE">
      <w:pPr>
        <w:ind w:firstLine="567"/>
        <w:jc w:val="both"/>
      </w:pPr>
      <w:r>
        <w:t>Кроме того, реализуя продукцию в упаковке «ПРИКОРМ», схожей до степени смешения с упаковкой «ПРОКОРМ», ИП Сафонов В.В. получает преимущество перед АО «</w:t>
      </w:r>
      <w:proofErr w:type="spellStart"/>
      <w:r>
        <w:t>БиоПро</w:t>
      </w:r>
      <w:proofErr w:type="spellEnd"/>
      <w:r>
        <w:t>», поскольку Ответчику не требуется осуществлять значительных финансовых затрат на продвижение своей продукции, используя узнаваемость среди потребителей продукции «ПРОКОРМ».</w:t>
      </w:r>
    </w:p>
    <w:p w:rsidR="00E217AE" w:rsidRDefault="00E217AE" w:rsidP="00E217AE">
      <w:pPr>
        <w:ind w:firstLine="567"/>
        <w:jc w:val="both"/>
      </w:pPr>
      <w:r>
        <w:t>АО «</w:t>
      </w:r>
      <w:proofErr w:type="spellStart"/>
      <w:r>
        <w:t>БиоПро</w:t>
      </w:r>
      <w:proofErr w:type="spellEnd"/>
      <w:r>
        <w:t>» рассчитало и представило в адрес Новосибирского УФАС России подсчет убытков, в виде упущенной выгоды, причиненный Обществу действиями ИП Сафонова В.В.</w:t>
      </w:r>
    </w:p>
    <w:p w:rsidR="00E217AE" w:rsidRDefault="00E217AE" w:rsidP="00E217AE">
      <w:pPr>
        <w:ind w:firstLine="567"/>
        <w:jc w:val="both"/>
      </w:pPr>
      <w:r>
        <w:t>В результате действий ИП Сафонова В.В., заявитель - АО «</w:t>
      </w:r>
      <w:proofErr w:type="spellStart"/>
      <w:r>
        <w:t>БиоПро</w:t>
      </w:r>
      <w:proofErr w:type="spellEnd"/>
      <w:r>
        <w:t>» терпит убытки в виде упущенной выгоды, поскольку продукция «ПРИКОРМ» ИП Сафонова В.В. реализуется на одном товарном рынке с продукцией «ПРОКОРМ» АО «</w:t>
      </w:r>
      <w:proofErr w:type="spellStart"/>
      <w:r>
        <w:t>БиоПро</w:t>
      </w:r>
      <w:proofErr w:type="spellEnd"/>
      <w:r>
        <w:t>», следовательно, в результате смешения упаковок данной продукции, происходит отток потребителей от АО «</w:t>
      </w:r>
      <w:proofErr w:type="spellStart"/>
      <w:r>
        <w:t>БиоПро</w:t>
      </w:r>
      <w:proofErr w:type="spellEnd"/>
      <w:r>
        <w:t xml:space="preserve">» к ИП </w:t>
      </w:r>
      <w:r>
        <w:lastRenderedPageBreak/>
        <w:t>Сафонову В.В., вследствие введения в заблуждение относительно производителя интересующей потребителя продукции.</w:t>
      </w:r>
    </w:p>
    <w:p w:rsidR="00E217AE" w:rsidRPr="00260FEF" w:rsidRDefault="00E217AE" w:rsidP="00E217AE">
      <w:pPr>
        <w:pStyle w:val="ConsPlusNormal"/>
        <w:ind w:firstLine="567"/>
        <w:jc w:val="both"/>
        <w:rPr>
          <w:sz w:val="28"/>
          <w:szCs w:val="28"/>
        </w:rPr>
      </w:pPr>
      <w:r w:rsidRPr="00260FEF">
        <w:rPr>
          <w:sz w:val="28"/>
          <w:szCs w:val="28"/>
        </w:rPr>
        <w:t xml:space="preserve">Комиссия Новосибирского УФАС России Решением от 20.12.2017г. признала ИП Сафонова Владимира Владимировича (ОГРНИП 309547414200019) нарушившим: </w:t>
      </w:r>
    </w:p>
    <w:p w:rsidR="00E217AE" w:rsidRPr="001D0659" w:rsidRDefault="00E217AE" w:rsidP="00E217A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320F5">
        <w:rPr>
          <w:szCs w:val="28"/>
        </w:rPr>
        <w:t>п. 2 ст. 14.6 Федерального закона «О защите конкуренции», согласно</w:t>
      </w:r>
      <w:r w:rsidRPr="00260FEF">
        <w:rPr>
          <w:szCs w:val="28"/>
        </w:rPr>
        <w:t xml:space="preserve"> которому не допускается недобросовестная конкуренция путем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</w:t>
      </w:r>
      <w:r w:rsidRPr="008A1CE5">
        <w:rPr>
          <w:szCs w:val="28"/>
        </w:rPr>
        <w:t>в гражданский оборот на территории Российской Федерации, в том числе копирование или имитация внешнего вида товара, вводимого в гражданский оборот хозяйствующим субъектом-конкурентом, упаковки такого товара, его этикетки, наименования, цветовой гаммы, фирменного стиля в целом (в совокупности фирменной одежды, оформления торгового зала, витрины) или иных элементов, индивидуализирующих хозяйствующего субъекта-</w:t>
      </w:r>
      <w:r w:rsidRPr="001D0659">
        <w:rPr>
          <w:szCs w:val="28"/>
        </w:rPr>
        <w:t>конкурента и (или) его товар.</w:t>
      </w:r>
    </w:p>
    <w:p w:rsidR="00E217AE" w:rsidRPr="001D0659" w:rsidRDefault="00E217AE" w:rsidP="00E217AE">
      <w:pPr>
        <w:pStyle w:val="ConsPlusNormal"/>
        <w:ind w:firstLine="567"/>
        <w:jc w:val="both"/>
        <w:rPr>
          <w:sz w:val="28"/>
          <w:szCs w:val="28"/>
        </w:rPr>
      </w:pPr>
      <w:r w:rsidRPr="001D0659">
        <w:rPr>
          <w:sz w:val="28"/>
          <w:szCs w:val="28"/>
        </w:rPr>
        <w:t>Нарушение выразилось в реализации ИП Сафоновым В.В. продукции «ПРИКОРМ» в упаковке, схожей до степени смешения с упаковкой продукции-корма АО «</w:t>
      </w:r>
      <w:proofErr w:type="spellStart"/>
      <w:r w:rsidRPr="001D0659">
        <w:rPr>
          <w:sz w:val="28"/>
          <w:szCs w:val="28"/>
        </w:rPr>
        <w:t>БиоПро</w:t>
      </w:r>
      <w:proofErr w:type="spellEnd"/>
      <w:r w:rsidRPr="001D0659">
        <w:rPr>
          <w:sz w:val="28"/>
          <w:szCs w:val="28"/>
        </w:rPr>
        <w:t>» «ПРОКОРМ».</w:t>
      </w:r>
    </w:p>
    <w:p w:rsidR="00E217AE" w:rsidRPr="001D0659" w:rsidRDefault="00E217AE" w:rsidP="00E217AE">
      <w:pPr>
        <w:pStyle w:val="ConsPlusNormal"/>
        <w:ind w:firstLine="567"/>
        <w:jc w:val="both"/>
        <w:rPr>
          <w:sz w:val="28"/>
          <w:szCs w:val="28"/>
        </w:rPr>
      </w:pPr>
      <w:r w:rsidRPr="001D0659">
        <w:rPr>
          <w:sz w:val="28"/>
          <w:szCs w:val="28"/>
        </w:rPr>
        <w:t>Предпринимателю выдано предписание о прекращении антимонопольного законодательства.</w:t>
      </w:r>
    </w:p>
    <w:p w:rsidR="00E217AE" w:rsidRDefault="00E217AE" w:rsidP="00E217AE">
      <w:pPr>
        <w:pStyle w:val="ConsPlusNormal"/>
        <w:ind w:firstLine="540"/>
        <w:jc w:val="both"/>
        <w:rPr>
          <w:sz w:val="28"/>
          <w:szCs w:val="28"/>
        </w:rPr>
      </w:pPr>
      <w:r w:rsidRPr="001D0659">
        <w:rPr>
          <w:sz w:val="28"/>
          <w:szCs w:val="28"/>
        </w:rPr>
        <w:t>Выданное нарушителю Предписание исполнено. Материалы дела переданы уполномоченному должностному лицу Новосибирского УФАС России для возбуждения дела об административном правонарушении, предусмотренном ст.14.33 Кодекса РФ об административных правонарушениях.</w:t>
      </w:r>
    </w:p>
    <w:p w:rsidR="00B92D72" w:rsidRDefault="00B92D72" w:rsidP="00E217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хотелось обратить внимание на ряд дел из практики Новосибирского УФАС России возбужденные в отношении хозяйствующих субъектов, которые использовали в своей предпринимательской деятельности обозначение схожее до степени смешения с зарегистрированным Товарным знаком конкурента.</w:t>
      </w:r>
    </w:p>
    <w:p w:rsidR="00B92D72" w:rsidRDefault="00B92D72" w:rsidP="00E217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Оба нарушения зафиксированы на рынке розничной реализации нефтепродуктов.</w:t>
      </w:r>
    </w:p>
    <w:p w:rsidR="00B92D72" w:rsidRDefault="00B92D72" w:rsidP="00E217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Нарушителями в оформлении внешнего вида АЗС использовались цвета, </w:t>
      </w:r>
      <w:r w:rsidR="001602E0">
        <w:rPr>
          <w:sz w:val="28"/>
          <w:szCs w:val="28"/>
        </w:rPr>
        <w:t>изображения, наименование и графические элементы сходные до степени смешения с ТЗ заявителя.</w:t>
      </w:r>
    </w:p>
    <w:p w:rsidR="001602E0" w:rsidRPr="005320F5" w:rsidRDefault="001602E0" w:rsidP="001602E0">
      <w:pPr>
        <w:ind w:firstLine="567"/>
        <w:jc w:val="both"/>
        <w:rPr>
          <w:sz w:val="26"/>
          <w:szCs w:val="26"/>
        </w:rPr>
      </w:pPr>
      <w:r w:rsidRPr="001E61BE">
        <w:t>Использованные цветовая гамма и название «НК «Нефть» во внешнем оформлении вышеуказанных АЗС, а именно: фриза строения, фриза навеса с топливораздаточными колонками; стелы; приветственного указателя «</w:t>
      </w:r>
      <w:r w:rsidRPr="001E61BE">
        <w:rPr>
          <w:i/>
        </w:rPr>
        <w:t>Доброго пути!</w:t>
      </w:r>
      <w:r w:rsidRPr="001E61BE">
        <w:t xml:space="preserve">» - обозначений, в цветовой гамме и схеме, повторяющей элементы оформления автозаправочных станций «Роснефть», и в целом внешний вид позволяют сделать вывод о том, что в оформлении АЗС «НК «Нефть» использованы обозначения, сходные до степени смешения с </w:t>
      </w:r>
      <w:r w:rsidRPr="001E61BE">
        <w:lastRenderedPageBreak/>
        <w:t>зарегистрированными товарными знаками, принадлежащими ПАО «НК «</w:t>
      </w:r>
      <w:r w:rsidRPr="005320F5">
        <w:rPr>
          <w:sz w:val="26"/>
          <w:szCs w:val="26"/>
        </w:rPr>
        <w:t>Роснефть».</w:t>
      </w:r>
    </w:p>
    <w:p w:rsidR="001602E0" w:rsidRPr="005320F5" w:rsidRDefault="001602E0" w:rsidP="001602E0">
      <w:pPr>
        <w:pStyle w:val="ConsPlusNormal"/>
        <w:ind w:firstLine="540"/>
        <w:jc w:val="both"/>
        <w:rPr>
          <w:sz w:val="26"/>
          <w:szCs w:val="26"/>
        </w:rPr>
      </w:pPr>
      <w:r w:rsidRPr="005320F5">
        <w:rPr>
          <w:sz w:val="26"/>
          <w:szCs w:val="26"/>
        </w:rPr>
        <w:t xml:space="preserve">Указанные товарные знаки ПАО «НК «Роснефть» размещаются на автозаправочных комплексах заявителя и его дочерних организаций уже длительное время и ассоциируются у потребителей нефтепродуктов непосредственно с конкретным участником хозяйственного оборота и его товарами, услугами - в данном случае с ПАО «НК «Роснефть» и ООО «РН- </w:t>
      </w:r>
      <w:proofErr w:type="spellStart"/>
      <w:r w:rsidRPr="005320F5">
        <w:rPr>
          <w:sz w:val="26"/>
          <w:szCs w:val="26"/>
        </w:rPr>
        <w:t>Новосибирскнефтепродукт</w:t>
      </w:r>
      <w:proofErr w:type="spellEnd"/>
      <w:r w:rsidRPr="005320F5">
        <w:rPr>
          <w:sz w:val="26"/>
          <w:szCs w:val="26"/>
        </w:rPr>
        <w:t>». Следовательно, незаконное использование ООО «Стандарт» данных товарных знаков и сходных с ними обозначений до степени смешения было осуществлено для целей привлечения к АЗС «НК «Нефть» потенциальных покупателей ПАО «НК «Роснефть» и его дочернего общества ООО «РН-</w:t>
      </w:r>
      <w:proofErr w:type="spellStart"/>
      <w:r w:rsidRPr="005320F5">
        <w:rPr>
          <w:sz w:val="26"/>
          <w:szCs w:val="26"/>
        </w:rPr>
        <w:t>Новосибирскнефтепродукт</w:t>
      </w:r>
      <w:proofErr w:type="spellEnd"/>
      <w:r w:rsidRPr="005320F5">
        <w:rPr>
          <w:sz w:val="26"/>
          <w:szCs w:val="26"/>
        </w:rPr>
        <w:t>» реализующего нефтепродукты в г. Новосибирске и Новосибирской области.</w:t>
      </w:r>
    </w:p>
    <w:p w:rsidR="001602E0" w:rsidRDefault="001602E0" w:rsidP="001602E0">
      <w:pPr>
        <w:ind w:firstLine="567"/>
        <w:jc w:val="both"/>
      </w:pPr>
      <w:r w:rsidRPr="005320F5">
        <w:rPr>
          <w:sz w:val="26"/>
          <w:szCs w:val="26"/>
        </w:rPr>
        <w:t>Данные действия ООО «Стандарт» противоречат требованиям закона, добропорядочности и справедливости, способны причинить убытки ПАО «НК</w:t>
      </w:r>
      <w:r w:rsidRPr="001E61BE">
        <w:t xml:space="preserve"> «Роснефть» и ООО «РН-</w:t>
      </w:r>
      <w:proofErr w:type="spellStart"/>
      <w:r w:rsidRPr="001E61BE">
        <w:t>Новосибирскнефтепродукт</w:t>
      </w:r>
      <w:proofErr w:type="spellEnd"/>
      <w:r w:rsidRPr="001E61BE">
        <w:t>» и являются актом недобросовестной конкуренции.</w:t>
      </w:r>
    </w:p>
    <w:p w:rsidR="001602E0" w:rsidRDefault="001602E0" w:rsidP="001602E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Доказательствами наличия нарушений в данном случае послужили: ответ ФИПС о схожести ТЗ, решение Экспертного совета по рекламе и недобросовестной конкуренции.</w:t>
      </w:r>
    </w:p>
    <w:p w:rsidR="001602E0" w:rsidRPr="005320F5" w:rsidRDefault="001602E0" w:rsidP="001602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Преимущества ООО «Стандарт» на розничном рынке реализации ГСМ, при использовании в оформлении своих АЗС элементов, сходных до степени смешения с товарными знаками, принадлежащими заявителю, усматривается в получении необоснованной прибыли за счет привлечения потребителей, которые полагают, что приобретают топливо известного крупного производителя и продавца. Вместе с тем, ООО «Стандарт» схожестью внешнего </w:t>
      </w:r>
      <w:r w:rsidRPr="005320F5">
        <w:rPr>
          <w:szCs w:val="28"/>
        </w:rPr>
        <w:t>облика своих АЗС с общим видом, схожим с АЗС сети «Роснефть», пользуются его репутацией и получают возможность снизить свои издержки при продвижении реализуемого продукта.</w:t>
      </w:r>
    </w:p>
    <w:p w:rsidR="005320F5" w:rsidRPr="005320F5" w:rsidRDefault="005320F5" w:rsidP="005320F5">
      <w:pPr>
        <w:pStyle w:val="ConsPlusNormal"/>
        <w:ind w:firstLine="567"/>
        <w:jc w:val="both"/>
        <w:rPr>
          <w:sz w:val="28"/>
          <w:szCs w:val="28"/>
        </w:rPr>
      </w:pPr>
      <w:r w:rsidRPr="005320F5">
        <w:rPr>
          <w:sz w:val="28"/>
          <w:szCs w:val="28"/>
        </w:rPr>
        <w:t xml:space="preserve">Комиссия Новосибирского УФАС России признала ООО «Стандарт» (ОГРН 1085405026684, ИНН/КПП 5405383128/540501001, юридический адрес: 630000, г. Новосибирск, ул. Восход, д. 20) нарушившим </w:t>
      </w:r>
      <w:proofErr w:type="spellStart"/>
      <w:r w:rsidRPr="005320F5">
        <w:rPr>
          <w:sz w:val="28"/>
          <w:szCs w:val="28"/>
        </w:rPr>
        <w:t>п.п</w:t>
      </w:r>
      <w:proofErr w:type="spellEnd"/>
      <w:r w:rsidRPr="005320F5">
        <w:rPr>
          <w:sz w:val="28"/>
          <w:szCs w:val="28"/>
        </w:rPr>
        <w:t>. 1,</w:t>
      </w:r>
      <w:proofErr w:type="gramStart"/>
      <w:r w:rsidRPr="005320F5">
        <w:rPr>
          <w:sz w:val="28"/>
          <w:szCs w:val="28"/>
        </w:rPr>
        <w:t>2  ст.</w:t>
      </w:r>
      <w:proofErr w:type="gramEnd"/>
      <w:r w:rsidRPr="005320F5">
        <w:rPr>
          <w:sz w:val="28"/>
          <w:szCs w:val="28"/>
        </w:rPr>
        <w:t xml:space="preserve"> 14.6 Закона «О защите конкуренции».</w:t>
      </w:r>
    </w:p>
    <w:p w:rsidR="005320F5" w:rsidRPr="005320F5" w:rsidRDefault="005320F5" w:rsidP="005320F5">
      <w:pPr>
        <w:pStyle w:val="ConsPlusNormal"/>
        <w:ind w:firstLine="567"/>
        <w:jc w:val="both"/>
        <w:rPr>
          <w:sz w:val="28"/>
          <w:szCs w:val="28"/>
        </w:rPr>
      </w:pPr>
      <w:r w:rsidRPr="005320F5">
        <w:rPr>
          <w:sz w:val="28"/>
          <w:szCs w:val="28"/>
        </w:rPr>
        <w:t xml:space="preserve">Нарушение выразилось в </w:t>
      </w:r>
      <w:r w:rsidRPr="005320F5">
        <w:rPr>
          <w:color w:val="000000"/>
          <w:sz w:val="28"/>
          <w:szCs w:val="28"/>
        </w:rPr>
        <w:t xml:space="preserve">использовании во внешнем оформлении </w:t>
      </w:r>
      <w:proofErr w:type="spellStart"/>
      <w:r w:rsidRPr="005320F5">
        <w:rPr>
          <w:color w:val="000000"/>
          <w:sz w:val="28"/>
          <w:szCs w:val="28"/>
        </w:rPr>
        <w:t>автогазозаправочных</w:t>
      </w:r>
      <w:proofErr w:type="spellEnd"/>
      <w:r w:rsidRPr="005320F5">
        <w:rPr>
          <w:color w:val="000000"/>
          <w:sz w:val="28"/>
          <w:szCs w:val="28"/>
        </w:rPr>
        <w:t xml:space="preserve"> станций «НК Нефть», расположенных по адресам: </w:t>
      </w:r>
      <w:r w:rsidRPr="005320F5">
        <w:rPr>
          <w:rStyle w:val="Exact"/>
          <w:rFonts w:ascii="Times New Roman" w:hAnsi="Times New Roman" w:cs="Times New Roman"/>
          <w:sz w:val="28"/>
          <w:szCs w:val="28"/>
        </w:rPr>
        <w:t xml:space="preserve">г. Новосибирск, ул. Выборная, д. 201, ст.1 площадка ТЭЦ № 5 и Новосибирская обл., </w:t>
      </w:r>
      <w:proofErr w:type="spellStart"/>
      <w:r w:rsidRPr="005320F5">
        <w:rPr>
          <w:rStyle w:val="Exact"/>
          <w:rFonts w:ascii="Times New Roman" w:hAnsi="Times New Roman" w:cs="Times New Roman"/>
          <w:sz w:val="28"/>
          <w:szCs w:val="28"/>
        </w:rPr>
        <w:t>г.Бердск</w:t>
      </w:r>
      <w:proofErr w:type="spellEnd"/>
      <w:r w:rsidRPr="005320F5">
        <w:rPr>
          <w:rStyle w:val="Exact"/>
          <w:rFonts w:ascii="Times New Roman" w:hAnsi="Times New Roman" w:cs="Times New Roman"/>
          <w:sz w:val="28"/>
          <w:szCs w:val="28"/>
        </w:rPr>
        <w:t>, ул. Барнаульская, д. 16А цветовой гаммы, имитирующей</w:t>
      </w:r>
      <w:r w:rsidRPr="005320F5">
        <w:rPr>
          <w:color w:val="000000"/>
          <w:sz w:val="28"/>
          <w:szCs w:val="28"/>
        </w:rPr>
        <w:t xml:space="preserve"> </w:t>
      </w:r>
      <w:r w:rsidRPr="005320F5">
        <w:rPr>
          <w:sz w:val="28"/>
          <w:szCs w:val="28"/>
        </w:rPr>
        <w:t xml:space="preserve">общий стиль АЗС сети «Роснефть», а также </w:t>
      </w:r>
      <w:r w:rsidRPr="005320F5">
        <w:rPr>
          <w:color w:val="000000"/>
          <w:sz w:val="28"/>
          <w:szCs w:val="28"/>
        </w:rPr>
        <w:t xml:space="preserve">изобразительных элементов, символов, букв, обозначений, сходных до степени смешения с </w:t>
      </w:r>
      <w:r w:rsidRPr="005320F5">
        <w:rPr>
          <w:sz w:val="28"/>
          <w:szCs w:val="28"/>
        </w:rPr>
        <w:t>товарными знаками по свидетельствам №№ 391296, 340214, 340215</w:t>
      </w:r>
      <w:r w:rsidRPr="005320F5">
        <w:rPr>
          <w:color w:val="000000"/>
          <w:sz w:val="28"/>
          <w:szCs w:val="28"/>
        </w:rPr>
        <w:t xml:space="preserve">, принадлежащими </w:t>
      </w:r>
      <w:r w:rsidRPr="005320F5">
        <w:rPr>
          <w:sz w:val="28"/>
          <w:szCs w:val="28"/>
        </w:rPr>
        <w:t>ПАО «НК Роснефть» и используемыми ООО «РН-</w:t>
      </w:r>
      <w:proofErr w:type="spellStart"/>
      <w:r w:rsidRPr="005320F5">
        <w:rPr>
          <w:sz w:val="28"/>
          <w:szCs w:val="28"/>
        </w:rPr>
        <w:t>Новосибирскнефтепродукт</w:t>
      </w:r>
      <w:proofErr w:type="spellEnd"/>
      <w:r w:rsidRPr="005320F5">
        <w:rPr>
          <w:sz w:val="28"/>
          <w:szCs w:val="28"/>
        </w:rPr>
        <w:t>».</w:t>
      </w:r>
    </w:p>
    <w:p w:rsidR="00B92D72" w:rsidRPr="005320F5" w:rsidRDefault="005320F5" w:rsidP="005320F5">
      <w:pPr>
        <w:pStyle w:val="ConsPlusNormal"/>
        <w:ind w:firstLine="540"/>
        <w:jc w:val="both"/>
        <w:rPr>
          <w:sz w:val="28"/>
          <w:szCs w:val="28"/>
        </w:rPr>
      </w:pPr>
      <w:r w:rsidRPr="005320F5">
        <w:rPr>
          <w:sz w:val="28"/>
          <w:szCs w:val="28"/>
        </w:rPr>
        <w:t xml:space="preserve">ООО «Стандарт» </w:t>
      </w:r>
      <w:r>
        <w:rPr>
          <w:sz w:val="28"/>
          <w:szCs w:val="28"/>
        </w:rPr>
        <w:t xml:space="preserve">выдано </w:t>
      </w:r>
      <w:r w:rsidRPr="005320F5">
        <w:rPr>
          <w:sz w:val="28"/>
          <w:szCs w:val="28"/>
        </w:rPr>
        <w:t xml:space="preserve">предписание о прекращении нарушения пп.1,2 ст. 14.6 Федерального закона «О защите конкуренции», а именно: прекратить использование </w:t>
      </w:r>
      <w:r w:rsidRPr="005320F5">
        <w:rPr>
          <w:color w:val="000000"/>
          <w:sz w:val="28"/>
          <w:szCs w:val="28"/>
        </w:rPr>
        <w:t xml:space="preserve">во внешнем оформлении </w:t>
      </w:r>
      <w:proofErr w:type="spellStart"/>
      <w:r w:rsidRPr="005320F5">
        <w:rPr>
          <w:color w:val="000000"/>
          <w:sz w:val="28"/>
          <w:szCs w:val="28"/>
        </w:rPr>
        <w:t>автогазозаправочных</w:t>
      </w:r>
      <w:proofErr w:type="spellEnd"/>
      <w:r w:rsidRPr="005320F5">
        <w:rPr>
          <w:color w:val="000000"/>
          <w:sz w:val="28"/>
          <w:szCs w:val="28"/>
        </w:rPr>
        <w:t xml:space="preserve"> станций «НК Нефть», расположенных по адресам: </w:t>
      </w:r>
      <w:r w:rsidRPr="005320F5">
        <w:rPr>
          <w:rStyle w:val="Exact"/>
          <w:rFonts w:ascii="Times New Roman" w:hAnsi="Times New Roman" w:cs="Times New Roman"/>
          <w:sz w:val="28"/>
          <w:szCs w:val="28"/>
        </w:rPr>
        <w:t xml:space="preserve">г. Новосибирск, ул. Выборная, д. 201, ст.1 площадка ТЭЦ № 5 и Новосибирская обл., </w:t>
      </w:r>
      <w:proofErr w:type="spellStart"/>
      <w:r w:rsidRPr="005320F5">
        <w:rPr>
          <w:rStyle w:val="Exact"/>
          <w:rFonts w:ascii="Times New Roman" w:hAnsi="Times New Roman" w:cs="Times New Roman"/>
          <w:sz w:val="28"/>
          <w:szCs w:val="28"/>
        </w:rPr>
        <w:t>г.Бердск</w:t>
      </w:r>
      <w:proofErr w:type="spellEnd"/>
      <w:r w:rsidRPr="005320F5">
        <w:rPr>
          <w:rStyle w:val="Exact"/>
          <w:rFonts w:ascii="Times New Roman" w:hAnsi="Times New Roman" w:cs="Times New Roman"/>
          <w:sz w:val="28"/>
          <w:szCs w:val="28"/>
        </w:rPr>
        <w:t>, ул. Барнаульская, д. 16А</w:t>
      </w:r>
      <w:r w:rsidRPr="005320F5">
        <w:rPr>
          <w:color w:val="000000"/>
          <w:sz w:val="28"/>
          <w:szCs w:val="28"/>
        </w:rPr>
        <w:t xml:space="preserve"> </w:t>
      </w:r>
      <w:r w:rsidRPr="005320F5">
        <w:rPr>
          <w:rStyle w:val="Exact"/>
          <w:rFonts w:ascii="Times New Roman" w:hAnsi="Times New Roman" w:cs="Times New Roman"/>
          <w:sz w:val="28"/>
          <w:szCs w:val="28"/>
        </w:rPr>
        <w:t>цветовой гаммы, имитирующей</w:t>
      </w:r>
      <w:r w:rsidRPr="005320F5">
        <w:rPr>
          <w:color w:val="000000"/>
          <w:sz w:val="28"/>
          <w:szCs w:val="28"/>
        </w:rPr>
        <w:t xml:space="preserve"> </w:t>
      </w:r>
      <w:r w:rsidRPr="005320F5">
        <w:rPr>
          <w:sz w:val="28"/>
          <w:szCs w:val="28"/>
        </w:rPr>
        <w:t xml:space="preserve">общий стиль АЗС сети «Роснефть», а также </w:t>
      </w:r>
      <w:r w:rsidRPr="005320F5">
        <w:rPr>
          <w:color w:val="000000"/>
          <w:sz w:val="28"/>
          <w:szCs w:val="28"/>
        </w:rPr>
        <w:lastRenderedPageBreak/>
        <w:t>изобразительных элементов, символов, букв, обозначений, сходных до степени смешения с товарными знаками</w:t>
      </w:r>
      <w:r w:rsidRPr="005320F5">
        <w:rPr>
          <w:sz w:val="28"/>
          <w:szCs w:val="28"/>
        </w:rPr>
        <w:t xml:space="preserve"> по свидетельствам №№ 391296, 340214, 340215</w:t>
      </w:r>
      <w:r w:rsidRPr="005320F5">
        <w:rPr>
          <w:color w:val="000000"/>
          <w:sz w:val="28"/>
          <w:szCs w:val="28"/>
        </w:rPr>
        <w:t xml:space="preserve">, принадлежащими </w:t>
      </w:r>
      <w:r w:rsidRPr="005320F5">
        <w:rPr>
          <w:sz w:val="28"/>
          <w:szCs w:val="28"/>
        </w:rPr>
        <w:t>ПАО «НК Роснефть» и используемыми ООО «РН-</w:t>
      </w:r>
      <w:proofErr w:type="spellStart"/>
      <w:r w:rsidRPr="005320F5">
        <w:rPr>
          <w:sz w:val="28"/>
          <w:szCs w:val="28"/>
        </w:rPr>
        <w:t>Новосибирскнефтепродукт</w:t>
      </w:r>
      <w:proofErr w:type="spellEnd"/>
      <w:r w:rsidRPr="005320F5">
        <w:rPr>
          <w:sz w:val="28"/>
          <w:szCs w:val="28"/>
        </w:rPr>
        <w:t>».</w:t>
      </w:r>
      <w:r>
        <w:rPr>
          <w:sz w:val="28"/>
          <w:szCs w:val="28"/>
        </w:rPr>
        <w:t xml:space="preserve"> Данное предписание исполнено.</w:t>
      </w:r>
    </w:p>
    <w:p w:rsidR="00E217AE" w:rsidRDefault="00E217AE" w:rsidP="00E217AE">
      <w:pPr>
        <w:pStyle w:val="a3"/>
      </w:pPr>
      <w:r>
        <w:t xml:space="preserve">В 2017 году Новосибирским УФАС России выдано </w:t>
      </w:r>
      <w:r w:rsidRPr="00396153">
        <w:t>8</w:t>
      </w:r>
      <w:r>
        <w:t xml:space="preserve"> </w:t>
      </w:r>
      <w:r w:rsidRPr="000915B5">
        <w:rPr>
          <w:b/>
        </w:rPr>
        <w:t>предупреждений</w:t>
      </w:r>
      <w:r>
        <w:rPr>
          <w:b/>
        </w:rPr>
        <w:t xml:space="preserve"> </w:t>
      </w:r>
      <w:r w:rsidRPr="00453F53">
        <w:t>(2016г. – 17),</w:t>
      </w:r>
      <w:r>
        <w:t xml:space="preserve"> по </w:t>
      </w:r>
      <w:proofErr w:type="gramStart"/>
      <w:r>
        <w:t>ст.14.1.-</w:t>
      </w:r>
      <w:proofErr w:type="gramEnd"/>
      <w:r>
        <w:t xml:space="preserve"> 3 (4), 14.2 – 4 (2), 14.3- 1(1), 14.7- 0 (1), 14.8- 0 (9). </w:t>
      </w:r>
    </w:p>
    <w:p w:rsidR="00E217AE" w:rsidRDefault="00E217AE" w:rsidP="00E217AE">
      <w:pPr>
        <w:pStyle w:val="a3"/>
      </w:pPr>
      <w:r>
        <w:t xml:space="preserve">Фактов </w:t>
      </w:r>
      <w:proofErr w:type="gramStart"/>
      <w:r>
        <w:t>неисполнения  предупреждений</w:t>
      </w:r>
      <w:proofErr w:type="gramEnd"/>
      <w:r>
        <w:t xml:space="preserve"> в 2017 году не зафиксировано (в 2016г. возбуждены и рассмотрены 2 дела по </w:t>
      </w:r>
      <w:proofErr w:type="spellStart"/>
      <w:r>
        <w:t>ст.ст</w:t>
      </w:r>
      <w:proofErr w:type="spellEnd"/>
      <w:r>
        <w:t>. 14.1, 14.7).</w:t>
      </w:r>
    </w:p>
    <w:p w:rsidR="00E217AE" w:rsidRPr="004D7623" w:rsidRDefault="00E217AE" w:rsidP="00E217AE">
      <w:pPr>
        <w:ind w:firstLine="567"/>
        <w:jc w:val="both"/>
        <w:rPr>
          <w:szCs w:val="28"/>
        </w:rPr>
      </w:pPr>
      <w:r w:rsidRPr="004D7623">
        <w:rPr>
          <w:szCs w:val="28"/>
        </w:rPr>
        <w:t>К наиболее значимым из выданных предупреждений можно отнести Предупреждение, выданное по результатам рассмотрения заявления ООО «</w:t>
      </w:r>
      <w:proofErr w:type="spellStart"/>
      <w:r w:rsidRPr="004D7623">
        <w:rPr>
          <w:szCs w:val="28"/>
        </w:rPr>
        <w:t>Экосервис</w:t>
      </w:r>
      <w:proofErr w:type="spellEnd"/>
      <w:r w:rsidRPr="004D7623">
        <w:rPr>
          <w:szCs w:val="28"/>
        </w:rPr>
        <w:t>-АГРО» по факту нарушения ООО «Урожай» антимонопольного законодательства при реализации следующей продукции:</w:t>
      </w:r>
      <w:r>
        <w:rPr>
          <w:szCs w:val="28"/>
        </w:rPr>
        <w:t xml:space="preserve"> </w:t>
      </w:r>
      <w:r w:rsidRPr="004D7623">
        <w:rPr>
          <w:szCs w:val="28"/>
        </w:rPr>
        <w:t>«Петрушка свежая» 40 гр. (зелень в срезке);</w:t>
      </w:r>
      <w:r>
        <w:rPr>
          <w:szCs w:val="28"/>
        </w:rPr>
        <w:t xml:space="preserve"> </w:t>
      </w:r>
      <w:r w:rsidRPr="004D7623">
        <w:rPr>
          <w:szCs w:val="28"/>
        </w:rPr>
        <w:t>«Зелень свежая» (Набор зелени (укроп, петрушка, лук) 80гр.) (зелень в срезке</w:t>
      </w:r>
      <w:proofErr w:type="gramStart"/>
      <w:r w:rsidRPr="004D7623">
        <w:rPr>
          <w:szCs w:val="28"/>
        </w:rPr>
        <w:t>);</w:t>
      </w:r>
      <w:r>
        <w:rPr>
          <w:szCs w:val="28"/>
        </w:rPr>
        <w:t xml:space="preserve">  </w:t>
      </w:r>
      <w:r w:rsidRPr="004D7623">
        <w:rPr>
          <w:szCs w:val="28"/>
        </w:rPr>
        <w:t>«</w:t>
      </w:r>
      <w:proofErr w:type="gramEnd"/>
      <w:r w:rsidRPr="004D7623">
        <w:rPr>
          <w:szCs w:val="28"/>
        </w:rPr>
        <w:t>Укроп свежий» 40 гр. (зелень в срезке).</w:t>
      </w:r>
    </w:p>
    <w:p w:rsidR="00E217AE" w:rsidRPr="007409B4" w:rsidRDefault="00E217AE" w:rsidP="00E217A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7623">
        <w:rPr>
          <w:color w:val="000000"/>
          <w:sz w:val="28"/>
          <w:szCs w:val="28"/>
        </w:rPr>
        <w:t xml:space="preserve">На упаковке данной продукции в качестве изготовителя продукции указано Общество с ограниченной ответственностью «ЭКОСЕРВИС-АГРО» (ИНН 5432109702), что не соответствует действительности. ООО «ЭКОСЕРВИС-АГРО» является производителем салатов и зеленных культур </w:t>
      </w:r>
      <w:r w:rsidRPr="007409B4">
        <w:rPr>
          <w:color w:val="000000"/>
          <w:sz w:val="28"/>
          <w:szCs w:val="28"/>
        </w:rPr>
        <w:t>выращенные гидропонным способом, каждая единица реализуется не в срезке, размещенном в фирменной упаковке, а в индивидуальном торфяном горшочке.</w:t>
      </w:r>
    </w:p>
    <w:p w:rsidR="00E217AE" w:rsidRPr="007409B4" w:rsidRDefault="00E217AE" w:rsidP="00E217AE">
      <w:pPr>
        <w:pStyle w:val="ConsPlusNormal"/>
        <w:ind w:firstLine="567"/>
        <w:jc w:val="both"/>
        <w:rPr>
          <w:sz w:val="28"/>
          <w:szCs w:val="28"/>
        </w:rPr>
      </w:pPr>
      <w:r w:rsidRPr="007409B4">
        <w:rPr>
          <w:sz w:val="28"/>
          <w:szCs w:val="28"/>
        </w:rPr>
        <w:t>Новосибирским УФАС России установлено, что на основании договора поставки №15/05-07 от 29/05/2015, заключенного между ООО «УРОЖАЙ» и ООО «Торговая Компания «</w:t>
      </w:r>
      <w:proofErr w:type="spellStart"/>
      <w:r w:rsidRPr="007409B4">
        <w:rPr>
          <w:sz w:val="28"/>
          <w:szCs w:val="28"/>
        </w:rPr>
        <w:t>Емельяновский</w:t>
      </w:r>
      <w:proofErr w:type="spellEnd"/>
      <w:r w:rsidRPr="007409B4">
        <w:rPr>
          <w:sz w:val="28"/>
          <w:szCs w:val="28"/>
        </w:rPr>
        <w:t>», приобреталась продукция, произведенная ООО «ЭКОСЕРВИС-АГРО». При фасовке продукции ООО «УРОЖАЙ» на основании Технического регламента таможенного союза ТР ТС 022/2011 обязано указывать изготовителя продукции на информационной этикетке.</w:t>
      </w:r>
    </w:p>
    <w:p w:rsidR="00E217AE" w:rsidRPr="007409B4" w:rsidRDefault="00E217AE" w:rsidP="00E217AE">
      <w:pPr>
        <w:pStyle w:val="ConsPlusNormal"/>
        <w:ind w:firstLine="709"/>
        <w:jc w:val="both"/>
        <w:rPr>
          <w:sz w:val="28"/>
          <w:szCs w:val="28"/>
        </w:rPr>
      </w:pPr>
      <w:r w:rsidRPr="007409B4">
        <w:rPr>
          <w:sz w:val="28"/>
          <w:szCs w:val="28"/>
        </w:rPr>
        <w:t xml:space="preserve">В ноябре 2016 года при печати этикеток для очередной поставки в торговые точки оператор вставил отправные данные «ЭКОСЕРВИС-АГРО» в качестве изготовителя на виды продукции: «петрушка пучок 40 гр.», «укроп пучок 40гр.», «набор зелени (укроп, петрушка, лук) 80 гр.». </w:t>
      </w:r>
    </w:p>
    <w:p w:rsidR="00E217AE" w:rsidRPr="007409B4" w:rsidRDefault="00E217AE" w:rsidP="00E217A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409B4">
        <w:rPr>
          <w:szCs w:val="28"/>
        </w:rPr>
        <w:t>Представленные заявителем фотографии упаковки продукции ООО «Урожай» подтверждают факт наличия недостоверной информаций об изготовителе товара, что является нарушением требований п.3 ст. 14.2 Федерального закона «О защите конкуренции».</w:t>
      </w:r>
    </w:p>
    <w:p w:rsidR="00E217AE" w:rsidRPr="00F22B0A" w:rsidRDefault="00E217AE" w:rsidP="00E217AE">
      <w:pPr>
        <w:widowControl w:val="0"/>
        <w:autoSpaceDE w:val="0"/>
        <w:autoSpaceDN w:val="0"/>
        <w:adjustRightInd w:val="0"/>
        <w:ind w:firstLine="709"/>
        <w:jc w:val="both"/>
      </w:pPr>
      <w:r w:rsidRPr="007409B4">
        <w:rPr>
          <w:szCs w:val="28"/>
        </w:rPr>
        <w:t>В соответствии с п.3 ст. 14.2. Федерального закона «О защите</w:t>
      </w:r>
      <w:r w:rsidRPr="00F22B0A">
        <w:t xml:space="preserve"> конкуренции», не допускается недобросовестная конкуренция путем введения в заблуждение, в том числе в отношении места производства товара, предлагаемого к продаже, изготовителя такого товара, гарантийных обязательств продавца или изготовителя.</w:t>
      </w:r>
    </w:p>
    <w:p w:rsidR="00E217AE" w:rsidRPr="00F22B0A" w:rsidRDefault="00E217AE" w:rsidP="00E217AE">
      <w:pPr>
        <w:ind w:left="11" w:right="6" w:firstLine="567"/>
        <w:jc w:val="both"/>
      </w:pPr>
      <w:r>
        <w:rPr>
          <w:szCs w:val="28"/>
        </w:rPr>
        <w:t>В связи с изложенным,</w:t>
      </w:r>
      <w:r w:rsidRPr="00DA1870">
        <w:rPr>
          <w:szCs w:val="28"/>
        </w:rPr>
        <w:t xml:space="preserve"> Новосибирское УФАС России выдало </w:t>
      </w:r>
      <w:r w:rsidRPr="00F22B0A">
        <w:t>ООО «Урожай» (ОГРН 1155476027816; ИНН/КПП 5402004011/540201001; юридический адрес: 630047, г.</w:t>
      </w:r>
      <w:r>
        <w:t xml:space="preserve"> </w:t>
      </w:r>
      <w:r w:rsidRPr="00F22B0A">
        <w:t xml:space="preserve">Новосибирск, ул. Даргомыжского, д.8А, корп. 5) </w:t>
      </w:r>
      <w:r w:rsidRPr="00F22B0A">
        <w:rPr>
          <w:b/>
        </w:rPr>
        <w:t>предупреждение</w:t>
      </w:r>
      <w:r w:rsidRPr="00F22B0A">
        <w:t xml:space="preserve"> о прекращении действий, которые содержат признаки </w:t>
      </w:r>
      <w:r w:rsidRPr="00F22B0A">
        <w:lastRenderedPageBreak/>
        <w:t>нарушения антимонопольного законодательства, путем указания на упаковках товаров ООО «Урожай» соответствующую действительности информацию об изготовителе товаров.</w:t>
      </w:r>
      <w:r>
        <w:t xml:space="preserve"> Предупреждение исполнено.</w:t>
      </w:r>
    </w:p>
    <w:p w:rsidR="00151378" w:rsidRDefault="00151378"/>
    <w:p w:rsidR="00F34CEF" w:rsidRPr="00F34CEF" w:rsidRDefault="00F34CEF">
      <w:pPr>
        <w:rPr>
          <w:color w:val="FF0000"/>
        </w:rPr>
      </w:pPr>
    </w:p>
    <w:sectPr w:rsidR="00F34CEF" w:rsidRPr="00F3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AE"/>
    <w:rsid w:val="00151378"/>
    <w:rsid w:val="001602E0"/>
    <w:rsid w:val="005320F5"/>
    <w:rsid w:val="008144B5"/>
    <w:rsid w:val="00B92D72"/>
    <w:rsid w:val="00CE0CA8"/>
    <w:rsid w:val="00E217AE"/>
    <w:rsid w:val="00E2575F"/>
    <w:rsid w:val="00F34CEF"/>
    <w:rsid w:val="00F35C99"/>
    <w:rsid w:val="00FD573B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9A259-8215-4AA9-ADCD-E0AE4B62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17A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E217AE"/>
    <w:pPr>
      <w:ind w:firstLine="709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217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21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E217A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217AE"/>
    <w:rPr>
      <w:rFonts w:ascii="Times New Roman" w:hAnsi="Times New Roman" w:cs="Times New Roman"/>
      <w:sz w:val="24"/>
      <w:szCs w:val="24"/>
    </w:rPr>
  </w:style>
  <w:style w:type="paragraph" w:customStyle="1" w:styleId="1bullet2gif">
    <w:name w:val="1bullet2.gif"/>
    <w:basedOn w:val="a"/>
    <w:rsid w:val="001602E0"/>
    <w:pPr>
      <w:spacing w:before="100" w:beforeAutospacing="1" w:after="100" w:afterAutospacing="1"/>
    </w:pPr>
    <w:rPr>
      <w:sz w:val="24"/>
      <w:szCs w:val="24"/>
    </w:rPr>
  </w:style>
  <w:style w:type="character" w:customStyle="1" w:styleId="Exact">
    <w:name w:val="Основной текст Exact"/>
    <w:basedOn w:val="a0"/>
    <w:rsid w:val="005320F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Волохина</dc:creator>
  <cp:keywords/>
  <dc:description/>
  <cp:lastModifiedBy>Lopatkina</cp:lastModifiedBy>
  <cp:revision>2</cp:revision>
  <dcterms:created xsi:type="dcterms:W3CDTF">2018-08-10T07:31:00Z</dcterms:created>
  <dcterms:modified xsi:type="dcterms:W3CDTF">2018-08-10T07:31:00Z</dcterms:modified>
</cp:coreProperties>
</file>