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B04" w:rsidRDefault="00210707" w:rsidP="00943147">
      <w:pPr>
        <w:pStyle w:val="2"/>
        <w:shd w:val="clear" w:color="auto" w:fill="auto"/>
        <w:spacing w:after="196" w:line="240" w:lineRule="auto"/>
      </w:pPr>
      <w:r>
        <w:t>Доклад</w:t>
      </w:r>
    </w:p>
    <w:p w:rsidR="00112E6D" w:rsidRPr="00112E6D" w:rsidRDefault="00112E6D" w:rsidP="00943147">
      <w:pPr>
        <w:pStyle w:val="2"/>
        <w:shd w:val="clear" w:color="auto" w:fill="auto"/>
        <w:spacing w:after="196" w:line="240" w:lineRule="auto"/>
        <w:rPr>
          <w:b/>
        </w:rPr>
      </w:pPr>
      <w:bookmarkStart w:id="0" w:name="_GoBack"/>
      <w:r w:rsidRPr="00112E6D">
        <w:rPr>
          <w:b/>
        </w:rPr>
        <w:t>Контроль за соблюдением антимонопольного законодательства органами власти</w:t>
      </w:r>
    </w:p>
    <w:bookmarkEnd w:id="0"/>
    <w:p w:rsidR="002F7B04" w:rsidRDefault="00210707" w:rsidP="00943147">
      <w:pPr>
        <w:pStyle w:val="2"/>
        <w:shd w:val="clear" w:color="auto" w:fill="auto"/>
        <w:spacing w:after="0" w:line="240" w:lineRule="auto"/>
        <w:ind w:right="20" w:firstLine="560"/>
        <w:jc w:val="both"/>
      </w:pPr>
      <w:r>
        <w:t>В полномочия Новосибирского УФАС России входит осуществление контроля за соблюдением антимонопольного законодательства органами и организациями, обладающими властными полномочиями.</w:t>
      </w:r>
    </w:p>
    <w:p w:rsidR="002F7B04" w:rsidRDefault="00210707" w:rsidP="00943147">
      <w:pPr>
        <w:pStyle w:val="2"/>
        <w:shd w:val="clear" w:color="auto" w:fill="auto"/>
        <w:spacing w:after="0" w:line="240" w:lineRule="auto"/>
        <w:ind w:right="20" w:firstLine="560"/>
        <w:jc w:val="both"/>
      </w:pPr>
      <w:r>
        <w:t>ФЗ «О защите конкуренции» содержит ряд статей, устанавливающих антимонопольные требования к субъектам, об</w:t>
      </w:r>
      <w:r w:rsidR="006B6A1A">
        <w:t>ладающим властными полномочиями (антимонопольные запреты, поскольку в них указано, какие действия (бездействия) запрещаются органам власти).</w:t>
      </w:r>
    </w:p>
    <w:p w:rsidR="002F7B04" w:rsidRPr="006B6A1A" w:rsidRDefault="00210707" w:rsidP="00943147">
      <w:pPr>
        <w:pStyle w:val="2"/>
        <w:numPr>
          <w:ilvl w:val="0"/>
          <w:numId w:val="1"/>
        </w:numPr>
        <w:shd w:val="clear" w:color="auto" w:fill="auto"/>
        <w:tabs>
          <w:tab w:val="left" w:pos="1491"/>
        </w:tabs>
        <w:spacing w:after="0" w:line="240" w:lineRule="auto"/>
        <w:ind w:right="20" w:firstLine="860"/>
        <w:jc w:val="both"/>
        <w:rPr>
          <w:b/>
        </w:rPr>
      </w:pPr>
      <w:r w:rsidRPr="006B6A1A">
        <w:rPr>
          <w:b/>
        </w:rPr>
        <w:t>Статьей 15 ФЗ «О защите конкуренции» установлен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(далее - органы власти и МСУ).</w:t>
      </w:r>
    </w:p>
    <w:p w:rsidR="002F7B04" w:rsidRDefault="00210707" w:rsidP="00943147">
      <w:pPr>
        <w:pStyle w:val="2"/>
        <w:shd w:val="clear" w:color="auto" w:fill="auto"/>
        <w:spacing w:after="0" w:line="240" w:lineRule="auto"/>
        <w:ind w:right="20" w:firstLine="860"/>
        <w:jc w:val="both"/>
      </w:pPr>
      <w:r>
        <w:t>Данная статья содержит открытый перечень таких действий (бездействия), в частности, запрещается:</w:t>
      </w:r>
    </w:p>
    <w:p w:rsidR="002F7B04" w:rsidRDefault="00210707" w:rsidP="00943147">
      <w:pPr>
        <w:pStyle w:val="2"/>
        <w:numPr>
          <w:ilvl w:val="0"/>
          <w:numId w:val="2"/>
        </w:numPr>
        <w:shd w:val="clear" w:color="auto" w:fill="auto"/>
        <w:tabs>
          <w:tab w:val="left" w:pos="1166"/>
        </w:tabs>
        <w:spacing w:after="180" w:line="240" w:lineRule="auto"/>
        <w:ind w:left="860" w:right="20"/>
        <w:jc w:val="both"/>
      </w:pPr>
      <w:r>
        <w:t>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2F7B04" w:rsidRDefault="00210707" w:rsidP="00943147">
      <w:pPr>
        <w:pStyle w:val="2"/>
        <w:numPr>
          <w:ilvl w:val="0"/>
          <w:numId w:val="2"/>
        </w:numPr>
        <w:shd w:val="clear" w:color="auto" w:fill="auto"/>
        <w:tabs>
          <w:tab w:val="left" w:pos="1491"/>
        </w:tabs>
        <w:spacing w:after="184" w:line="240" w:lineRule="auto"/>
        <w:ind w:left="860" w:right="20"/>
        <w:jc w:val="both"/>
      </w:pPr>
      <w:r>
        <w:t>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2F7B04" w:rsidRDefault="00210707" w:rsidP="00943147">
      <w:pPr>
        <w:pStyle w:val="2"/>
        <w:numPr>
          <w:ilvl w:val="0"/>
          <w:numId w:val="2"/>
        </w:numPr>
        <w:shd w:val="clear" w:color="auto" w:fill="auto"/>
        <w:tabs>
          <w:tab w:val="left" w:pos="1166"/>
        </w:tabs>
        <w:spacing w:after="176" w:line="240" w:lineRule="auto"/>
        <w:ind w:left="860" w:right="20"/>
        <w:jc w:val="both"/>
      </w:pPr>
      <w:r>
        <w:t>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2F7B04" w:rsidRDefault="00210707" w:rsidP="00943147">
      <w:pPr>
        <w:pStyle w:val="2"/>
        <w:numPr>
          <w:ilvl w:val="0"/>
          <w:numId w:val="2"/>
        </w:numPr>
        <w:shd w:val="clear" w:color="auto" w:fill="auto"/>
        <w:tabs>
          <w:tab w:val="left" w:pos="1166"/>
        </w:tabs>
        <w:spacing w:after="184" w:line="240" w:lineRule="auto"/>
        <w:ind w:left="860" w:right="20"/>
        <w:jc w:val="both"/>
      </w:pPr>
      <w:r>
        <w:t>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2F7B04" w:rsidRDefault="00210707" w:rsidP="00943147">
      <w:pPr>
        <w:pStyle w:val="2"/>
        <w:numPr>
          <w:ilvl w:val="0"/>
          <w:numId w:val="2"/>
        </w:numPr>
        <w:shd w:val="clear" w:color="auto" w:fill="auto"/>
        <w:tabs>
          <w:tab w:val="left" w:pos="1166"/>
        </w:tabs>
        <w:spacing w:after="184" w:line="240" w:lineRule="auto"/>
        <w:ind w:left="860" w:right="20"/>
        <w:jc w:val="both"/>
      </w:pPr>
      <w:r>
        <w:t>установление для приобретателей товаров ограничений выбора хозяйствующих субъектов, которые предоставляют такие товары;</w:t>
      </w:r>
    </w:p>
    <w:p w:rsidR="002F7B04" w:rsidRDefault="00210707" w:rsidP="00943147">
      <w:pPr>
        <w:pStyle w:val="2"/>
        <w:numPr>
          <w:ilvl w:val="0"/>
          <w:numId w:val="2"/>
        </w:numPr>
        <w:shd w:val="clear" w:color="auto" w:fill="auto"/>
        <w:tabs>
          <w:tab w:val="left" w:pos="1306"/>
        </w:tabs>
        <w:spacing w:after="180" w:line="240" w:lineRule="auto"/>
        <w:ind w:left="860" w:right="20"/>
        <w:jc w:val="both"/>
      </w:pPr>
      <w:r>
        <w:t>предоставление хозяйствующему субъекту доступа к информации в приоритетном порядке;</w:t>
      </w:r>
    </w:p>
    <w:p w:rsidR="002F7B04" w:rsidRDefault="00210707" w:rsidP="00943147">
      <w:pPr>
        <w:pStyle w:val="2"/>
        <w:numPr>
          <w:ilvl w:val="0"/>
          <w:numId w:val="2"/>
        </w:numPr>
        <w:shd w:val="clear" w:color="auto" w:fill="auto"/>
        <w:tabs>
          <w:tab w:val="left" w:pos="1306"/>
        </w:tabs>
        <w:spacing w:after="199" w:line="240" w:lineRule="auto"/>
        <w:ind w:left="860" w:right="20"/>
        <w:jc w:val="both"/>
      </w:pPr>
      <w:r>
        <w:t>предоставление государственной или муниципальной преференции в нарушение требований, установленных главой 5 настоящего Федерального закона;</w:t>
      </w:r>
    </w:p>
    <w:p w:rsidR="002F7B04" w:rsidRDefault="00210707" w:rsidP="00943147">
      <w:pPr>
        <w:pStyle w:val="2"/>
        <w:numPr>
          <w:ilvl w:val="0"/>
          <w:numId w:val="2"/>
        </w:numPr>
        <w:shd w:val="clear" w:color="auto" w:fill="auto"/>
        <w:tabs>
          <w:tab w:val="left" w:pos="1166"/>
        </w:tabs>
        <w:spacing w:after="230" w:line="240" w:lineRule="auto"/>
        <w:ind w:left="860"/>
        <w:jc w:val="both"/>
      </w:pPr>
      <w:r>
        <w:t>создание дискриминационных условий;</w:t>
      </w:r>
    </w:p>
    <w:p w:rsidR="002F7B04" w:rsidRDefault="00210707" w:rsidP="00943147">
      <w:pPr>
        <w:pStyle w:val="2"/>
        <w:numPr>
          <w:ilvl w:val="0"/>
          <w:numId w:val="2"/>
        </w:numPr>
        <w:shd w:val="clear" w:color="auto" w:fill="auto"/>
        <w:tabs>
          <w:tab w:val="left" w:pos="1306"/>
        </w:tabs>
        <w:spacing w:after="0" w:line="240" w:lineRule="auto"/>
        <w:ind w:left="860" w:right="20"/>
        <w:jc w:val="both"/>
      </w:pPr>
      <w:r>
        <w:t xml:space="preserve">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w:t>
      </w:r>
      <w:r>
        <w:lastRenderedPageBreak/>
        <w:t>обязательными для предоставления государственных или муниципальных услуг;</w:t>
      </w:r>
    </w:p>
    <w:p w:rsidR="002F7B04" w:rsidRDefault="00210707" w:rsidP="00943147">
      <w:pPr>
        <w:pStyle w:val="2"/>
        <w:numPr>
          <w:ilvl w:val="0"/>
          <w:numId w:val="2"/>
        </w:numPr>
        <w:shd w:val="clear" w:color="auto" w:fill="auto"/>
        <w:tabs>
          <w:tab w:val="left" w:pos="1412"/>
        </w:tabs>
        <w:spacing w:after="0" w:line="240" w:lineRule="auto"/>
        <w:ind w:left="20" w:firstLine="860"/>
        <w:jc w:val="both"/>
      </w:pPr>
      <w:r>
        <w:t>дача хозяйствующим субъектам указаний о приобретении товара, за</w:t>
      </w:r>
    </w:p>
    <w:p w:rsidR="002F7B04" w:rsidRDefault="00210707" w:rsidP="00943147">
      <w:pPr>
        <w:pStyle w:val="2"/>
        <w:shd w:val="clear" w:color="auto" w:fill="auto"/>
        <w:spacing w:after="0" w:line="240" w:lineRule="auto"/>
        <w:ind w:left="20" w:firstLine="860"/>
        <w:jc w:val="both"/>
      </w:pPr>
      <w:r>
        <w:t>исключением случаев, предусмотренных законодательством Российской</w:t>
      </w:r>
    </w:p>
    <w:p w:rsidR="002F7B04" w:rsidRDefault="00210707" w:rsidP="00943147">
      <w:pPr>
        <w:pStyle w:val="2"/>
        <w:shd w:val="clear" w:color="auto" w:fill="auto"/>
        <w:spacing w:after="229" w:line="240" w:lineRule="auto"/>
        <w:ind w:left="20" w:firstLine="860"/>
        <w:jc w:val="both"/>
      </w:pPr>
      <w:r>
        <w:t>Федерации.</w:t>
      </w:r>
    </w:p>
    <w:p w:rsidR="002F7B04" w:rsidRDefault="00210707" w:rsidP="00943147">
      <w:pPr>
        <w:pStyle w:val="2"/>
        <w:shd w:val="clear" w:color="auto" w:fill="auto"/>
        <w:spacing w:after="248" w:line="240" w:lineRule="auto"/>
        <w:ind w:left="20" w:right="40" w:firstLine="860"/>
        <w:jc w:val="both"/>
      </w:pPr>
      <w:r>
        <w:t>Кроме того, данной статьей запрещается также совмещение функций органов власти с функциями хозяйствующих субъектов, и, наоборот, наделение хозяйствующих субъектов функциями и правами указанных органов, в том числе функциями и правами органов государственного надзора, за исключением случаев, предусмотренных законом.</w:t>
      </w:r>
    </w:p>
    <w:p w:rsidR="002F7B04" w:rsidRDefault="00210707" w:rsidP="00943147">
      <w:pPr>
        <w:pStyle w:val="2"/>
        <w:shd w:val="clear" w:color="auto" w:fill="auto"/>
        <w:spacing w:after="0" w:line="240" w:lineRule="auto"/>
        <w:ind w:left="20" w:right="40" w:firstLine="560"/>
        <w:jc w:val="both"/>
      </w:pPr>
      <w:r>
        <w:t>Порядок применения статьи 15 Федерального закона «О защите конкуренции» был разъяснен в п. 8 Постановления Пленума ВАС РФ от 30.06.2008 № 30 «О некоторых вопросах, возникающих в связи с применением арбитражными судами антимонопольного законодательства». В соответствии с указанным пунктом требования, заявленные по части 1 статьи 1 5 Федерального закона «О защите конкуренции», подлежат удовлетворению при наличии совокупности следующих условий:</w:t>
      </w:r>
    </w:p>
    <w:p w:rsidR="002F7B04" w:rsidRDefault="00210707" w:rsidP="002E77FF">
      <w:pPr>
        <w:pStyle w:val="2"/>
        <w:shd w:val="clear" w:color="auto" w:fill="auto"/>
        <w:tabs>
          <w:tab w:val="left" w:pos="1412"/>
          <w:tab w:val="left" w:pos="6498"/>
        </w:tabs>
        <w:spacing w:after="0" w:line="240" w:lineRule="auto"/>
        <w:ind w:left="20" w:firstLine="560"/>
        <w:jc w:val="both"/>
      </w:pPr>
      <w:r>
        <w:t>а)</w:t>
      </w:r>
      <w:r>
        <w:tab/>
        <w:t>антимонопольным органом доказано,</w:t>
      </w:r>
      <w:r>
        <w:tab/>
        <w:t>что акты, действия</w:t>
      </w:r>
      <w:r w:rsidR="002E77FF">
        <w:t xml:space="preserve"> </w:t>
      </w:r>
      <w:r>
        <w:t>(бездействие) приводят или могут привести к недопущению, ограничению, устранению конкуренции;</w:t>
      </w:r>
    </w:p>
    <w:p w:rsidR="002F7B04" w:rsidRDefault="00210707" w:rsidP="00943147">
      <w:pPr>
        <w:pStyle w:val="2"/>
        <w:shd w:val="clear" w:color="auto" w:fill="auto"/>
        <w:tabs>
          <w:tab w:val="left" w:pos="1412"/>
        </w:tabs>
        <w:spacing w:after="0" w:line="240" w:lineRule="auto"/>
        <w:ind w:left="20" w:right="40" w:firstLine="560"/>
        <w:jc w:val="both"/>
      </w:pPr>
      <w:r>
        <w:t>б)</w:t>
      </w:r>
      <w:r>
        <w:tab/>
        <w:t>соответствующим субъектом, обладающим властными полномочиями, не указана конкретная норма федерального закона, разрешившая такому субъекту принять оспариваемый акт, осуществить действия (бездействие).</w:t>
      </w:r>
    </w:p>
    <w:p w:rsidR="002F7B04" w:rsidRDefault="00210707" w:rsidP="00943147">
      <w:pPr>
        <w:pStyle w:val="2"/>
        <w:shd w:val="clear" w:color="auto" w:fill="auto"/>
        <w:spacing w:after="0" w:line="240" w:lineRule="auto"/>
        <w:ind w:left="20" w:right="40" w:firstLine="560"/>
        <w:jc w:val="both"/>
      </w:pPr>
      <w:r>
        <w:t>При этом, согласно выводам судов, для привлечения к ответственности по статье 15 Федерального закона «О защите конкуренции» необязательно, чтобы соответствующие действия повлекли негативные последствия для конкуренции, достаточно лишь подтверждения антимонопольным органом возможности наступления таких последствий.</w:t>
      </w:r>
    </w:p>
    <w:p w:rsidR="002F7B04" w:rsidRDefault="00210707" w:rsidP="00943147">
      <w:pPr>
        <w:pStyle w:val="2"/>
        <w:shd w:val="clear" w:color="auto" w:fill="auto"/>
        <w:spacing w:after="0" w:line="240" w:lineRule="auto"/>
        <w:ind w:left="20" w:right="40" w:firstLine="560"/>
        <w:jc w:val="both"/>
      </w:pPr>
      <w:r>
        <w:t>Практика применения статьи 15 Федерального закона «О защите конкуренции» различна, при этом, основную долю нарушений составляют нарушения, связанные с необоснованным препятствованием осуществлению деятельности хозяйствующим субъектом. Это во многом обусловлено широкой формулировкой соответствующего запрета, который включает в себя все случаи, когда субъект, наделенный властными полномочиями, создал препятствие для деятельности участника рынка и такое препятствие привело или потенциально могло привести к ограничению конкуренции.</w:t>
      </w:r>
    </w:p>
    <w:p w:rsidR="002F7B04" w:rsidRDefault="00210707" w:rsidP="00943147">
      <w:pPr>
        <w:pStyle w:val="2"/>
        <w:shd w:val="clear" w:color="auto" w:fill="auto"/>
        <w:spacing w:after="0" w:line="240" w:lineRule="auto"/>
        <w:ind w:left="20" w:right="40" w:firstLine="860"/>
        <w:jc w:val="both"/>
      </w:pPr>
      <w:r>
        <w:t>За 2017 год в ходе рассмотрения поступивших заявлений и проведенных проверок возбуждено 7 дел по признакам нарушения статьи 15 Закона «О защите конкуренции», по результатам рассмотрения которых выявлено 4 нарушени</w:t>
      </w:r>
      <w:r w:rsidR="002E77FF">
        <w:t>я</w:t>
      </w:r>
      <w:r>
        <w:t xml:space="preserve"> указанной статьи, выдано 4 предписания о прекращении нарушения антимонопольного законодательства. Антиконкурентными актами и действиями (бездействием) органов власти затронуты следующие рынки, отрасли, сферы деятельности: ритуальные услуги, связь, сфера ЖКХ, услуги организации ярмарок.</w:t>
      </w:r>
    </w:p>
    <w:p w:rsidR="002F7B04" w:rsidRDefault="00210707" w:rsidP="00943147">
      <w:pPr>
        <w:pStyle w:val="2"/>
        <w:shd w:val="clear" w:color="auto" w:fill="auto"/>
        <w:spacing w:after="0" w:line="240" w:lineRule="auto"/>
        <w:ind w:left="20" w:firstLine="860"/>
        <w:jc w:val="both"/>
      </w:pPr>
      <w:r>
        <w:t xml:space="preserve">Выявленные </w:t>
      </w:r>
      <w:r w:rsidR="00C87CD3">
        <w:t xml:space="preserve">при рассмотрении дел </w:t>
      </w:r>
      <w:r>
        <w:t>нарушения статьи 15 по видам нарушений:</w:t>
      </w:r>
    </w:p>
    <w:p w:rsidR="002F7B04" w:rsidRDefault="00210707" w:rsidP="00943147">
      <w:pPr>
        <w:pStyle w:val="2"/>
        <w:shd w:val="clear" w:color="auto" w:fill="auto"/>
        <w:spacing w:after="0" w:line="240" w:lineRule="auto"/>
        <w:ind w:left="20" w:firstLine="860"/>
        <w:jc w:val="both"/>
      </w:pPr>
      <w:r>
        <w:t>-необоснованное препятствование деятельности х/с - 1;</w:t>
      </w:r>
    </w:p>
    <w:p w:rsidR="002F7B04" w:rsidRDefault="00210707" w:rsidP="00943147">
      <w:pPr>
        <w:pStyle w:val="2"/>
        <w:numPr>
          <w:ilvl w:val="0"/>
          <w:numId w:val="3"/>
        </w:numPr>
        <w:shd w:val="clear" w:color="auto" w:fill="auto"/>
        <w:tabs>
          <w:tab w:val="left" w:pos="1022"/>
        </w:tabs>
        <w:spacing w:after="0" w:line="240" w:lineRule="auto"/>
        <w:ind w:left="20" w:firstLine="860"/>
        <w:jc w:val="both"/>
      </w:pPr>
      <w:r>
        <w:t>создание дискриминационных условий - 1;</w:t>
      </w:r>
    </w:p>
    <w:p w:rsidR="002F7B04" w:rsidRDefault="00210707" w:rsidP="00943147">
      <w:pPr>
        <w:pStyle w:val="2"/>
        <w:numPr>
          <w:ilvl w:val="0"/>
          <w:numId w:val="3"/>
        </w:numPr>
        <w:shd w:val="clear" w:color="auto" w:fill="auto"/>
        <w:tabs>
          <w:tab w:val="left" w:pos="1022"/>
        </w:tabs>
        <w:spacing w:after="0" w:line="240" w:lineRule="auto"/>
        <w:ind w:left="20" w:firstLine="860"/>
        <w:jc w:val="both"/>
      </w:pPr>
      <w:r>
        <w:t>наделение х/с властными функциями - 1;</w:t>
      </w:r>
    </w:p>
    <w:p w:rsidR="002F7B04" w:rsidRDefault="00210707" w:rsidP="00943147">
      <w:pPr>
        <w:pStyle w:val="2"/>
        <w:shd w:val="clear" w:color="auto" w:fill="auto"/>
        <w:spacing w:after="0" w:line="240" w:lineRule="auto"/>
        <w:ind w:left="20" w:firstLine="860"/>
        <w:jc w:val="both"/>
      </w:pPr>
      <w:r>
        <w:t>-прочие -1.</w:t>
      </w:r>
    </w:p>
    <w:p w:rsidR="002F7B04" w:rsidRDefault="00210707" w:rsidP="00943147">
      <w:pPr>
        <w:pStyle w:val="2"/>
        <w:shd w:val="clear" w:color="auto" w:fill="auto"/>
        <w:spacing w:after="0" w:line="240" w:lineRule="auto"/>
        <w:ind w:left="20" w:firstLine="860"/>
        <w:jc w:val="both"/>
      </w:pPr>
      <w:r>
        <w:t>К прочим нарушениям отнесены:</w:t>
      </w:r>
    </w:p>
    <w:p w:rsidR="002F7B04" w:rsidRDefault="00210707" w:rsidP="00943147">
      <w:pPr>
        <w:pStyle w:val="2"/>
        <w:numPr>
          <w:ilvl w:val="0"/>
          <w:numId w:val="3"/>
        </w:numPr>
        <w:shd w:val="clear" w:color="auto" w:fill="auto"/>
        <w:tabs>
          <w:tab w:val="left" w:pos="1022"/>
        </w:tabs>
        <w:spacing w:after="0" w:line="240" w:lineRule="auto"/>
        <w:ind w:left="20" w:right="40" w:firstLine="860"/>
        <w:jc w:val="both"/>
      </w:pPr>
      <w:r>
        <w:t>создание преимущественных условий деятельности отдельным хозяйствующим субъектам.</w:t>
      </w:r>
    </w:p>
    <w:p w:rsidR="008B44E3" w:rsidRPr="00520CEF" w:rsidRDefault="00210707" w:rsidP="008B44E3">
      <w:pPr>
        <w:pStyle w:val="a7"/>
        <w:shd w:val="clear" w:color="auto" w:fill="FFFFFF"/>
        <w:spacing w:before="0" w:beforeAutospacing="0" w:after="0" w:afterAutospacing="0"/>
        <w:ind w:firstLine="851"/>
        <w:jc w:val="both"/>
        <w:textAlignment w:val="baseline"/>
        <w:rPr>
          <w:color w:val="000000"/>
        </w:rPr>
      </w:pPr>
      <w:r>
        <w:rPr>
          <w:color w:val="000000"/>
        </w:rPr>
        <w:t xml:space="preserve">Необходимо отметить, что небольшое количество возбужденных дел связано как с популяризацией антимонопольного законодательства в целом, так и с вступлением в силу </w:t>
      </w:r>
      <w:r w:rsidR="008B44E3">
        <w:rPr>
          <w:color w:val="000000"/>
        </w:rPr>
        <w:t xml:space="preserve">т. н. </w:t>
      </w:r>
      <w:r>
        <w:rPr>
          <w:color w:val="000000"/>
        </w:rPr>
        <w:t>четвертого антимонопольного пакета</w:t>
      </w:r>
      <w:r w:rsidR="008B44E3" w:rsidRPr="008B44E3">
        <w:t xml:space="preserve"> </w:t>
      </w:r>
      <w:r w:rsidR="008B44E3">
        <w:t>(</w:t>
      </w:r>
      <w:r w:rsidR="008B44E3" w:rsidRPr="00520CEF">
        <w:t xml:space="preserve">вступление в силу с 5 января 2016 года Федерального закона от 05.10.2015 № 275-ФЗ «О внесении изменений в Федеральный </w:t>
      </w:r>
      <w:r w:rsidR="008B44E3" w:rsidRPr="00520CEF">
        <w:lastRenderedPageBreak/>
        <w:t>закон «О защите конкуренции» и отдельные законодательные акты Российской Федерации»</w:t>
      </w:r>
      <w:r w:rsidR="008B44E3">
        <w:t>)</w:t>
      </w:r>
      <w:r>
        <w:rPr>
          <w:color w:val="000000"/>
        </w:rPr>
        <w:t xml:space="preserve">, которым введен институт предупреждения </w:t>
      </w:r>
      <w:r w:rsidR="0032787F">
        <w:rPr>
          <w:color w:val="000000"/>
        </w:rPr>
        <w:t>в случае выявления признаков нарушения ст. 15 ФЗ О защите конкуренции.</w:t>
      </w:r>
    </w:p>
    <w:p w:rsidR="008B44E3" w:rsidRDefault="008B44E3" w:rsidP="008B44E3">
      <w:pPr>
        <w:pStyle w:val="a7"/>
        <w:shd w:val="clear" w:color="auto" w:fill="FFFFFF"/>
        <w:spacing w:before="0" w:beforeAutospacing="0" w:after="0" w:afterAutospacing="0"/>
        <w:ind w:firstLine="851"/>
        <w:jc w:val="both"/>
        <w:textAlignment w:val="baseline"/>
        <w:rPr>
          <w:color w:val="000000"/>
        </w:rPr>
      </w:pPr>
      <w:r w:rsidRPr="00520CEF">
        <w:rPr>
          <w:color w:val="000000"/>
        </w:rPr>
        <w:t xml:space="preserve">Суть предупреждения состоит в устранении нарушения по выданному антимонопольным органом предупреждению до возбуждения дела, в случае исполнения предупреждения дело о нарушении антимонопольного законодательства не возбуждается, к административной ответственности виновные лица не привлекаются. В случае неисполнения предупреждения – возбуждается дело, после признания факта нарушения </w:t>
      </w:r>
      <w:r>
        <w:rPr>
          <w:color w:val="000000"/>
        </w:rPr>
        <w:t>- следует</w:t>
      </w:r>
      <w:r w:rsidRPr="00520CEF">
        <w:rPr>
          <w:color w:val="000000"/>
        </w:rPr>
        <w:t xml:space="preserve"> привлечение к административной ответственности.</w:t>
      </w:r>
    </w:p>
    <w:p w:rsidR="006A03ED" w:rsidRPr="006A03ED" w:rsidRDefault="008B44E3" w:rsidP="006A03ED">
      <w:pPr>
        <w:ind w:firstLine="703"/>
        <w:jc w:val="both"/>
        <w:rPr>
          <w:rFonts w:ascii="Times New Roman" w:eastAsia="Times New Roman" w:hAnsi="Times New Roman" w:cs="Times New Roman"/>
          <w:i/>
        </w:rPr>
      </w:pPr>
      <w:r w:rsidRPr="006A03ED">
        <w:rPr>
          <w:rFonts w:ascii="Times New Roman" w:hAnsi="Times New Roman" w:cs="Times New Roman"/>
        </w:rPr>
        <w:t>Необходимо учитывать, что принятие антимонопольным органом решения о возбуждении дела о нарушении ст. 15 Закона о защите конкуренции без вынесения предупреждения и до завершения срока его выполнения не допускается.</w:t>
      </w:r>
      <w:r w:rsidR="006A03ED" w:rsidRPr="006A03ED">
        <w:rPr>
          <w:rFonts w:ascii="Times New Roman" w:eastAsia="Times New Roman" w:hAnsi="Times New Roman" w:cs="Times New Roman"/>
        </w:rPr>
        <w:t xml:space="preserve"> </w:t>
      </w:r>
      <w:r w:rsidR="006A03ED" w:rsidRPr="006A03ED">
        <w:rPr>
          <w:rFonts w:ascii="Times New Roman" w:eastAsia="Times New Roman" w:hAnsi="Times New Roman" w:cs="Times New Roman"/>
          <w:i/>
        </w:rPr>
        <w:t>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 (часть 8 статьи 39</w:t>
      </w:r>
      <w:r w:rsidR="006A03ED" w:rsidRPr="006A03ED">
        <w:rPr>
          <w:rFonts w:ascii="Times New Roman" w:eastAsia="Times New Roman" w:hAnsi="Times New Roman" w:cs="Times New Roman"/>
          <w:i/>
          <w:vertAlign w:val="superscript"/>
        </w:rPr>
        <w:t xml:space="preserve">1 </w:t>
      </w:r>
      <w:r w:rsidR="006A03ED" w:rsidRPr="006A03ED">
        <w:rPr>
          <w:rFonts w:ascii="Times New Roman" w:eastAsia="Times New Roman" w:hAnsi="Times New Roman" w:cs="Times New Roman"/>
          <w:i/>
        </w:rPr>
        <w:t>Закона о защите конкуренции).</w:t>
      </w:r>
    </w:p>
    <w:p w:rsidR="008B44E3" w:rsidRPr="00520CEF" w:rsidRDefault="008B44E3" w:rsidP="008B44E3">
      <w:pPr>
        <w:autoSpaceDE w:val="0"/>
        <w:autoSpaceDN w:val="0"/>
        <w:adjustRightInd w:val="0"/>
        <w:ind w:firstLine="709"/>
        <w:jc w:val="both"/>
        <w:rPr>
          <w:rFonts w:ascii="Times New Roman" w:hAnsi="Times New Roman" w:cs="Times New Roman"/>
        </w:rPr>
      </w:pPr>
      <w:r w:rsidRPr="00520CEF">
        <w:rPr>
          <w:rFonts w:ascii="Times New Roman" w:hAnsi="Times New Roman" w:cs="Times New Roman"/>
        </w:rPr>
        <w:t>Статистика выданных и исполненных предупреждений органам власти и местного самоуправления показывает, что установление правила о невозбуждении дел и не применении административной ответственности в связи с добровольным исполнением предупреждения стало большим стимулом для снижения количества антимонопольных дел в отношении органов власти и местного самоуправления.</w:t>
      </w:r>
    </w:p>
    <w:p w:rsidR="008B44E3" w:rsidRPr="00520CEF" w:rsidRDefault="008B44E3" w:rsidP="008B44E3">
      <w:pPr>
        <w:autoSpaceDE w:val="0"/>
        <w:autoSpaceDN w:val="0"/>
        <w:adjustRightInd w:val="0"/>
        <w:ind w:firstLine="709"/>
        <w:jc w:val="both"/>
        <w:rPr>
          <w:rFonts w:ascii="Times New Roman" w:hAnsi="Times New Roman" w:cs="Times New Roman"/>
        </w:rPr>
      </w:pPr>
      <w:r w:rsidRPr="00520CEF">
        <w:rPr>
          <w:rFonts w:ascii="Times New Roman" w:hAnsi="Times New Roman" w:cs="Times New Roman"/>
        </w:rPr>
        <w:t>Эффективность механизма предупреждения доказывается и практикой Новосибирского УФАС.</w:t>
      </w:r>
    </w:p>
    <w:p w:rsidR="002F7B04" w:rsidRDefault="008B44E3" w:rsidP="008B44E3">
      <w:pPr>
        <w:ind w:left="20" w:right="20" w:firstLine="700"/>
        <w:jc w:val="both"/>
        <w:rPr>
          <w:rFonts w:ascii="Times New Roman" w:hAnsi="Times New Roman" w:cs="Times New Roman"/>
        </w:rPr>
      </w:pPr>
      <w:r w:rsidRPr="00520CEF">
        <w:rPr>
          <w:rFonts w:ascii="Times New Roman" w:hAnsi="Times New Roman" w:cs="Times New Roman"/>
        </w:rPr>
        <w:t>Так, в 201</w:t>
      </w:r>
      <w:r>
        <w:rPr>
          <w:rFonts w:ascii="Times New Roman" w:hAnsi="Times New Roman" w:cs="Times New Roman"/>
        </w:rPr>
        <w:t>7</w:t>
      </w:r>
      <w:r w:rsidRPr="00520CEF">
        <w:rPr>
          <w:rFonts w:ascii="Times New Roman" w:hAnsi="Times New Roman" w:cs="Times New Roman"/>
        </w:rPr>
        <w:t>г. Новосибирским УФАС выдано органам власти и местного самоуправления</w:t>
      </w:r>
      <w:r>
        <w:rPr>
          <w:rFonts w:ascii="Times New Roman" w:hAnsi="Times New Roman" w:cs="Times New Roman"/>
        </w:rPr>
        <w:t xml:space="preserve"> </w:t>
      </w:r>
      <w:r w:rsidRPr="00520CEF">
        <w:rPr>
          <w:rFonts w:ascii="Times New Roman" w:hAnsi="Times New Roman" w:cs="Times New Roman"/>
        </w:rPr>
        <w:t>4</w:t>
      </w:r>
      <w:r>
        <w:rPr>
          <w:rFonts w:ascii="Times New Roman" w:hAnsi="Times New Roman" w:cs="Times New Roman"/>
        </w:rPr>
        <w:t>2</w:t>
      </w:r>
      <w:r w:rsidRPr="00520CEF">
        <w:rPr>
          <w:rFonts w:ascii="Times New Roman" w:hAnsi="Times New Roman" w:cs="Times New Roman"/>
        </w:rPr>
        <w:t xml:space="preserve"> предупреждения</w:t>
      </w:r>
      <w:r w:rsidRPr="008B44E3">
        <w:t xml:space="preserve"> </w:t>
      </w:r>
      <w:r w:rsidRPr="008B44E3">
        <w:rPr>
          <w:rFonts w:ascii="Times New Roman" w:hAnsi="Times New Roman" w:cs="Times New Roman"/>
        </w:rPr>
        <w:t>о прекращении действий (бездействи</w:t>
      </w:r>
      <w:r w:rsidR="0032787F">
        <w:rPr>
          <w:rFonts w:ascii="Times New Roman" w:hAnsi="Times New Roman" w:cs="Times New Roman"/>
        </w:rPr>
        <w:t>я</w:t>
      </w:r>
      <w:r w:rsidRPr="008B44E3">
        <w:rPr>
          <w:rFonts w:ascii="Times New Roman" w:hAnsi="Times New Roman" w:cs="Times New Roman"/>
        </w:rPr>
        <w:t>), которые содержат признаки нарушения ч. 1 ст. 15 Закона «О защите конкуренции»</w:t>
      </w:r>
      <w:r w:rsidRPr="00520CEF">
        <w:rPr>
          <w:rFonts w:ascii="Times New Roman" w:hAnsi="Times New Roman" w:cs="Times New Roman"/>
        </w:rPr>
        <w:t>, из них добровольно исполнены 3</w:t>
      </w:r>
      <w:r w:rsidR="00041581">
        <w:rPr>
          <w:rFonts w:ascii="Times New Roman" w:hAnsi="Times New Roman" w:cs="Times New Roman"/>
        </w:rPr>
        <w:t>5</w:t>
      </w:r>
      <w:r w:rsidRPr="00520CEF">
        <w:rPr>
          <w:rFonts w:ascii="Times New Roman" w:hAnsi="Times New Roman" w:cs="Times New Roman"/>
        </w:rPr>
        <w:t>.</w:t>
      </w:r>
      <w:r>
        <w:rPr>
          <w:rFonts w:ascii="Times New Roman" w:hAnsi="Times New Roman" w:cs="Times New Roman"/>
        </w:rPr>
        <w:t xml:space="preserve"> </w:t>
      </w:r>
      <w:r w:rsidR="00793392" w:rsidRPr="00793392">
        <w:rPr>
          <w:rFonts w:ascii="Times New Roman" w:hAnsi="Times New Roman" w:cs="Times New Roman"/>
        </w:rPr>
        <w:t xml:space="preserve">Исполняемость предупреждений составила </w:t>
      </w:r>
      <w:r w:rsidR="00041581">
        <w:rPr>
          <w:rFonts w:ascii="Times New Roman" w:hAnsi="Times New Roman" w:cs="Times New Roman"/>
        </w:rPr>
        <w:t>83</w:t>
      </w:r>
      <w:r w:rsidR="00793392" w:rsidRPr="00793392">
        <w:rPr>
          <w:rFonts w:ascii="Times New Roman" w:hAnsi="Times New Roman" w:cs="Times New Roman"/>
        </w:rPr>
        <w:t xml:space="preserve"> % (в 2016г. – 70 %).</w:t>
      </w:r>
      <w:r w:rsidR="00793392">
        <w:t xml:space="preserve"> </w:t>
      </w:r>
      <w:r w:rsidR="00210707" w:rsidRPr="008B44E3">
        <w:rPr>
          <w:rFonts w:ascii="Times New Roman" w:hAnsi="Times New Roman" w:cs="Times New Roman"/>
        </w:rPr>
        <w:t>По всем неисполненным предупреждениям возбуждены дела о нарушении антимонопольного законодательства.</w:t>
      </w:r>
    </w:p>
    <w:p w:rsidR="002F7B04" w:rsidRDefault="00210707" w:rsidP="002000DB">
      <w:pPr>
        <w:pStyle w:val="10"/>
        <w:keepNext/>
        <w:keepLines/>
        <w:shd w:val="clear" w:color="auto" w:fill="auto"/>
        <w:spacing w:before="0" w:after="206" w:line="240" w:lineRule="auto"/>
        <w:ind w:firstLine="851"/>
        <w:jc w:val="left"/>
      </w:pPr>
      <w:bookmarkStart w:id="1" w:name="bookmark0"/>
      <w:r>
        <w:t>П</w:t>
      </w:r>
      <w:r w:rsidR="002000DB">
        <w:t>риводятся п</w:t>
      </w:r>
      <w:r>
        <w:t>римеры дел</w:t>
      </w:r>
      <w:bookmarkEnd w:id="1"/>
      <w:r w:rsidR="002000DB">
        <w:t>, примеры предупреждений по ст. 15.</w:t>
      </w:r>
    </w:p>
    <w:p w:rsidR="00CC6E15" w:rsidRDefault="00CC6E15" w:rsidP="00CC6E15">
      <w:pPr>
        <w:pStyle w:val="2"/>
        <w:shd w:val="clear" w:color="auto" w:fill="auto"/>
        <w:spacing w:after="0" w:line="240" w:lineRule="auto"/>
        <w:ind w:left="23" w:right="23" w:firstLine="580"/>
        <w:jc w:val="both"/>
      </w:pPr>
      <w:r>
        <w:t>Также следует отметить, что по факту нарушения ОВ и МСУ нарушения антимонопольного законодательства ст. 14.9 КоАП РФ предусмотрена административная ответственность. К ответственности привлекаются должностные лица в случае установления факта нарушения по результатам рассмотрения дела о нарушении антимонопольного законодательства. Для ДЛ ОГВ и ОМС сумма штрафа составит от 15 до 50 тысяч рублей, при повторном нарушении - дисквалификация на срок до 3 лет. Однако в случае устранения нарушения до возбуждения дела, путем исполнения предупреждения антимонопольного органа, административная ответственность не грозит.</w:t>
      </w:r>
    </w:p>
    <w:p w:rsidR="00CC6E15" w:rsidRDefault="00CC6E15" w:rsidP="00943147">
      <w:pPr>
        <w:pStyle w:val="2"/>
        <w:shd w:val="clear" w:color="auto" w:fill="auto"/>
        <w:spacing w:after="236" w:line="240" w:lineRule="auto"/>
        <w:ind w:left="20" w:right="20" w:firstLine="580"/>
        <w:jc w:val="both"/>
      </w:pPr>
    </w:p>
    <w:p w:rsidR="002F7B04" w:rsidRPr="006B6A1A" w:rsidRDefault="00210707" w:rsidP="00943147">
      <w:pPr>
        <w:pStyle w:val="2"/>
        <w:numPr>
          <w:ilvl w:val="0"/>
          <w:numId w:val="1"/>
        </w:numPr>
        <w:shd w:val="clear" w:color="auto" w:fill="auto"/>
        <w:tabs>
          <w:tab w:val="left" w:pos="1450"/>
        </w:tabs>
        <w:spacing w:after="0" w:line="240" w:lineRule="auto"/>
        <w:ind w:left="20" w:right="20" w:firstLine="860"/>
        <w:jc w:val="both"/>
        <w:rPr>
          <w:b/>
        </w:rPr>
      </w:pPr>
      <w:r w:rsidRPr="006B6A1A">
        <w:rPr>
          <w:b/>
        </w:rPr>
        <w:t>Статьей 16 ФЗ «О защите конкуренции» установлен запрет на ограничивающие конкуренцию соглашения или согласованные действия органов власти и местного самоуправления.</w:t>
      </w:r>
    </w:p>
    <w:p w:rsidR="002F7B04" w:rsidRDefault="00210707" w:rsidP="00943147">
      <w:pPr>
        <w:pStyle w:val="2"/>
        <w:shd w:val="clear" w:color="auto" w:fill="auto"/>
        <w:spacing w:after="244" w:line="240" w:lineRule="auto"/>
        <w:ind w:left="20" w:right="20" w:firstLine="580"/>
        <w:jc w:val="both"/>
      </w:pPr>
      <w:r>
        <w:t xml:space="preserve">В соответствии с указанной статьей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w:t>
      </w:r>
      <w:r>
        <w:lastRenderedPageBreak/>
        <w:t>действий приводят или могут привести к недопущению, ограничению, устранению конкуренции, в частности к:</w:t>
      </w:r>
    </w:p>
    <w:p w:rsidR="002F7B04" w:rsidRDefault="00210707" w:rsidP="00943147">
      <w:pPr>
        <w:pStyle w:val="2"/>
        <w:numPr>
          <w:ilvl w:val="0"/>
          <w:numId w:val="5"/>
        </w:numPr>
        <w:shd w:val="clear" w:color="auto" w:fill="auto"/>
        <w:tabs>
          <w:tab w:val="left" w:pos="920"/>
        </w:tabs>
        <w:spacing w:after="0" w:line="240" w:lineRule="auto"/>
        <w:ind w:left="20" w:right="20" w:firstLine="580"/>
        <w:jc w:val="both"/>
      </w:pPr>
      <w:r>
        <w:t>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2F7B04" w:rsidRDefault="00210707" w:rsidP="00943147">
      <w:pPr>
        <w:pStyle w:val="2"/>
        <w:numPr>
          <w:ilvl w:val="0"/>
          <w:numId w:val="5"/>
        </w:numPr>
        <w:shd w:val="clear" w:color="auto" w:fill="auto"/>
        <w:tabs>
          <w:tab w:val="left" w:pos="920"/>
        </w:tabs>
        <w:spacing w:after="0" w:line="240" w:lineRule="auto"/>
        <w:ind w:left="20" w:right="20" w:firstLine="580"/>
        <w:jc w:val="both"/>
      </w:pPr>
      <w:r>
        <w:t>экономически, технологически и иным образом не обоснованному установлению различных цен (тарифов) на один и тот же товар;</w:t>
      </w:r>
    </w:p>
    <w:p w:rsidR="002F7B04" w:rsidRDefault="00210707" w:rsidP="00943147">
      <w:pPr>
        <w:pStyle w:val="2"/>
        <w:numPr>
          <w:ilvl w:val="0"/>
          <w:numId w:val="5"/>
        </w:numPr>
        <w:shd w:val="clear" w:color="auto" w:fill="auto"/>
        <w:tabs>
          <w:tab w:val="left" w:pos="920"/>
        </w:tabs>
        <w:spacing w:after="0" w:line="240" w:lineRule="auto"/>
        <w:ind w:left="20" w:right="20" w:firstLine="580"/>
        <w:jc w:val="both"/>
      </w:pPr>
      <w:r>
        <w:t>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2F7B04" w:rsidRDefault="00210707" w:rsidP="00943147">
      <w:pPr>
        <w:pStyle w:val="2"/>
        <w:numPr>
          <w:ilvl w:val="0"/>
          <w:numId w:val="5"/>
        </w:numPr>
        <w:shd w:val="clear" w:color="auto" w:fill="auto"/>
        <w:tabs>
          <w:tab w:val="left" w:pos="920"/>
        </w:tabs>
        <w:spacing w:after="0" w:line="240" w:lineRule="auto"/>
        <w:ind w:left="20" w:right="20" w:firstLine="580"/>
        <w:jc w:val="both"/>
      </w:pPr>
      <w:r>
        <w:t>ограничению доступа на товарный рынок, выхода из товарного рынка или устранению с него хозяйствующих субъектов.</w:t>
      </w:r>
    </w:p>
    <w:p w:rsidR="002F7B04" w:rsidRDefault="00210707" w:rsidP="00943147">
      <w:pPr>
        <w:pStyle w:val="2"/>
        <w:shd w:val="clear" w:color="auto" w:fill="auto"/>
        <w:spacing w:after="0" w:line="240" w:lineRule="auto"/>
        <w:ind w:left="20" w:right="20" w:firstLine="580"/>
        <w:jc w:val="both"/>
      </w:pPr>
      <w:r>
        <w:t>Перечень нарушений ст. 16 также является открытым, следовательно, запрещаются любые соглашения органов власти и местного самоуправления, как между собой, так и с хозсубъектами, которые приводят или могут привести к недопущению, ограничению, устранению конкуренции.</w:t>
      </w:r>
    </w:p>
    <w:p w:rsidR="00170587" w:rsidRDefault="00170587" w:rsidP="00943147">
      <w:pPr>
        <w:pStyle w:val="2"/>
        <w:shd w:val="clear" w:color="auto" w:fill="auto"/>
        <w:spacing w:after="0" w:line="240" w:lineRule="auto"/>
        <w:ind w:left="20" w:right="20" w:firstLine="580"/>
        <w:jc w:val="both"/>
      </w:pPr>
    </w:p>
    <w:p w:rsidR="002F7B04" w:rsidRDefault="00210707" w:rsidP="00943147">
      <w:pPr>
        <w:pStyle w:val="2"/>
        <w:shd w:val="clear" w:color="auto" w:fill="auto"/>
        <w:spacing w:after="0" w:line="240" w:lineRule="auto"/>
        <w:ind w:left="20" w:right="20" w:firstLine="860"/>
        <w:jc w:val="both"/>
      </w:pPr>
      <w:r>
        <w:t xml:space="preserve">В 2017 году Новосибирским </w:t>
      </w:r>
      <w:r w:rsidR="003B0C93">
        <w:t>УФАС</w:t>
      </w:r>
      <w:r>
        <w:t xml:space="preserve"> России возбуждено 2 дел</w:t>
      </w:r>
      <w:r w:rsidR="00EF3497">
        <w:t>а</w:t>
      </w:r>
      <w:r>
        <w:t xml:space="preserve"> по признакам нарушения статьи 16 Закона «О защите конкуренции», при этом выявлено 2 нарушения указанной статьи, </w:t>
      </w:r>
      <w:r w:rsidR="0026483B">
        <w:t>нарушения устранены без выдачи предписания</w:t>
      </w:r>
      <w:r>
        <w:t>.</w:t>
      </w:r>
    </w:p>
    <w:p w:rsidR="002000DB" w:rsidRDefault="002000DB" w:rsidP="000C04D9">
      <w:pPr>
        <w:pStyle w:val="2"/>
        <w:shd w:val="clear" w:color="auto" w:fill="auto"/>
        <w:spacing w:after="0" w:line="240" w:lineRule="auto"/>
        <w:ind w:left="20" w:right="20" w:firstLine="860"/>
        <w:jc w:val="both"/>
      </w:pPr>
      <w:r>
        <w:t>Приводится пример дела.</w:t>
      </w:r>
    </w:p>
    <w:p w:rsidR="00170587" w:rsidRDefault="00170587" w:rsidP="000C04D9">
      <w:pPr>
        <w:pStyle w:val="2"/>
        <w:shd w:val="clear" w:color="auto" w:fill="auto"/>
        <w:spacing w:after="0" w:line="240" w:lineRule="auto"/>
        <w:ind w:left="20" w:right="20" w:firstLine="860"/>
        <w:jc w:val="both"/>
      </w:pPr>
    </w:p>
    <w:p w:rsidR="00E90B67" w:rsidRDefault="00170587" w:rsidP="00E90B67">
      <w:pPr>
        <w:widowControl/>
        <w:autoSpaceDE w:val="0"/>
        <w:autoSpaceDN w:val="0"/>
        <w:adjustRightInd w:val="0"/>
        <w:ind w:firstLine="539"/>
        <w:jc w:val="both"/>
        <w:rPr>
          <w:rFonts w:ascii="Times New Roman" w:hAnsi="Times New Roman" w:cs="Times New Roman"/>
          <w:color w:val="auto"/>
        </w:rPr>
      </w:pPr>
      <w:r>
        <w:rPr>
          <w:rFonts w:ascii="Times New Roman" w:hAnsi="Times New Roman" w:cs="Times New Roman"/>
          <w:u w:val="single"/>
        </w:rPr>
        <w:t xml:space="preserve">Административная ответственность должностных лиц ОВиМСУ за нарушение АМЗ, выразившегося в заключении </w:t>
      </w:r>
      <w:r w:rsidRPr="00D41381">
        <w:rPr>
          <w:rFonts w:ascii="Times New Roman" w:hAnsi="Times New Roman" w:cs="Times New Roman"/>
          <w:color w:val="auto"/>
        </w:rPr>
        <w:t xml:space="preserve">недопустимого в соответствии с антимонопольным </w:t>
      </w:r>
      <w:hyperlink r:id="rId7" w:history="1">
        <w:r w:rsidRPr="00D41381">
          <w:rPr>
            <w:rFonts w:ascii="Times New Roman" w:hAnsi="Times New Roman" w:cs="Times New Roman"/>
            <w:color w:val="0000FF"/>
          </w:rPr>
          <w:t>законодательством</w:t>
        </w:r>
      </w:hyperlink>
      <w:r w:rsidRPr="00D41381">
        <w:rPr>
          <w:rFonts w:ascii="Times New Roman" w:hAnsi="Times New Roman" w:cs="Times New Roman"/>
          <w:color w:val="auto"/>
        </w:rP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r>
        <w:rPr>
          <w:rFonts w:ascii="Times New Roman" w:hAnsi="Times New Roman" w:cs="Times New Roman"/>
          <w:u w:val="single"/>
        </w:rPr>
        <w:t>установлена</w:t>
      </w:r>
      <w:r w:rsidR="00D41381" w:rsidRPr="00D41381">
        <w:rPr>
          <w:rFonts w:ascii="Times New Roman" w:hAnsi="Times New Roman" w:cs="Times New Roman"/>
        </w:rPr>
        <w:t xml:space="preserve"> ч. </w:t>
      </w:r>
      <w:r w:rsidR="00D41381" w:rsidRPr="00D41381">
        <w:rPr>
          <w:rFonts w:ascii="Times New Roman" w:hAnsi="Times New Roman" w:cs="Times New Roman"/>
          <w:color w:val="auto"/>
        </w:rPr>
        <w:t>7 ст. 14.32 КоАП РФ</w:t>
      </w:r>
      <w:r>
        <w:rPr>
          <w:rFonts w:ascii="Times New Roman" w:hAnsi="Times New Roman" w:cs="Times New Roman"/>
          <w:color w:val="auto"/>
        </w:rPr>
        <w:t xml:space="preserve"> и </w:t>
      </w:r>
      <w:r w:rsidR="00D41381">
        <w:rPr>
          <w:rFonts w:ascii="Times New Roman" w:hAnsi="Times New Roman" w:cs="Times New Roman"/>
          <w:color w:val="auto"/>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r w:rsidR="00E90B67">
        <w:rPr>
          <w:rFonts w:ascii="Times New Roman" w:hAnsi="Times New Roman" w:cs="Times New Roman"/>
          <w:color w:val="auto"/>
        </w:rPr>
        <w:t>.</w:t>
      </w:r>
    </w:p>
    <w:p w:rsidR="002000DB" w:rsidRPr="00CD32E5" w:rsidRDefault="002000DB" w:rsidP="00E90B67">
      <w:pPr>
        <w:widowControl/>
        <w:autoSpaceDE w:val="0"/>
        <w:autoSpaceDN w:val="0"/>
        <w:adjustRightInd w:val="0"/>
        <w:ind w:firstLine="539"/>
        <w:jc w:val="both"/>
        <w:rPr>
          <w:rFonts w:ascii="Times New Roman" w:hAnsi="Times New Roman" w:cs="Times New Roman"/>
          <w:color w:val="auto"/>
        </w:rPr>
      </w:pPr>
    </w:p>
    <w:p w:rsidR="00E90B67" w:rsidRPr="00E90B67" w:rsidRDefault="00E90B67" w:rsidP="00E90B67">
      <w:pPr>
        <w:pStyle w:val="a8"/>
        <w:widowControl/>
        <w:numPr>
          <w:ilvl w:val="0"/>
          <w:numId w:val="1"/>
        </w:numPr>
        <w:autoSpaceDE w:val="0"/>
        <w:autoSpaceDN w:val="0"/>
        <w:adjustRightInd w:val="0"/>
        <w:ind w:left="0" w:firstLine="851"/>
        <w:jc w:val="both"/>
        <w:rPr>
          <w:rFonts w:ascii="Times New Roman" w:eastAsiaTheme="minorHAnsi" w:hAnsi="Times New Roman" w:cs="Times New Roman"/>
          <w:b/>
          <w:lang w:eastAsia="en-US"/>
        </w:rPr>
      </w:pPr>
      <w:r w:rsidRPr="00E90B67">
        <w:rPr>
          <w:rFonts w:ascii="Times New Roman" w:eastAsiaTheme="minorHAnsi" w:hAnsi="Times New Roman" w:cs="Times New Roman"/>
          <w:b/>
          <w:lang w:eastAsia="en-US"/>
        </w:rPr>
        <w:t>Ст. 17 ФЗ «О защите конкуренции»</w:t>
      </w:r>
      <w:r w:rsidRPr="00E90B67">
        <w:rPr>
          <w:rFonts w:ascii="Times New Roman" w:eastAsiaTheme="minorHAnsi" w:hAnsi="Times New Roman" w:cs="Times New Roman"/>
          <w:lang w:eastAsia="en-US"/>
        </w:rPr>
        <w:t xml:space="preserve"> </w:t>
      </w:r>
      <w:r w:rsidRPr="006B6A1A">
        <w:rPr>
          <w:rFonts w:ascii="Times New Roman" w:eastAsiaTheme="minorHAnsi" w:hAnsi="Times New Roman" w:cs="Times New Roman"/>
          <w:b/>
          <w:lang w:eastAsia="en-US"/>
        </w:rPr>
        <w:t>установлены антимонопольные требования к торгам, запросу котировок цен на товары, запросу предложений</w:t>
      </w:r>
      <w:r w:rsidRPr="00E90B67">
        <w:rPr>
          <w:rFonts w:ascii="Times New Roman" w:eastAsiaTheme="minorHAnsi" w:hAnsi="Times New Roman" w:cs="Times New Roman"/>
          <w:lang w:eastAsia="en-US"/>
        </w:rPr>
        <w:t>, согласно которым при проведении торгов, запроса котировок цен на товары (далее - запрос котировок), запроса предложений</w:t>
      </w:r>
      <w:r>
        <w:rPr>
          <w:rFonts w:ascii="Times New Roman" w:eastAsiaTheme="minorHAnsi" w:hAnsi="Times New Roman" w:cs="Times New Roman"/>
          <w:lang w:eastAsia="en-US"/>
        </w:rPr>
        <w:t>.</w:t>
      </w:r>
      <w:r w:rsidRPr="00E90B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Требования данной статьи распространяются как на ОВ и МСУ пр</w:t>
      </w:r>
      <w:r w:rsidR="00B31D02">
        <w:rPr>
          <w:rFonts w:ascii="Times New Roman" w:eastAsiaTheme="minorHAnsi" w:hAnsi="Times New Roman" w:cs="Times New Roman"/>
          <w:lang w:eastAsia="en-US"/>
        </w:rPr>
        <w:t>и</w:t>
      </w:r>
      <w:r>
        <w:rPr>
          <w:rFonts w:ascii="Times New Roman" w:eastAsiaTheme="minorHAnsi" w:hAnsi="Times New Roman" w:cs="Times New Roman"/>
          <w:lang w:eastAsia="en-US"/>
        </w:rPr>
        <w:t xml:space="preserve"> проведении каких-либо торгов, так и на ХС, которые могут выступать заказчиками либо участниками каких-либо торгов.</w:t>
      </w:r>
    </w:p>
    <w:p w:rsidR="00B31D02" w:rsidRDefault="00B31D02" w:rsidP="00B31D02">
      <w:pPr>
        <w:widowControl/>
        <w:autoSpaceDE w:val="0"/>
        <w:autoSpaceDN w:val="0"/>
        <w:adjustRightInd w:val="0"/>
        <w:ind w:firstLine="540"/>
        <w:jc w:val="both"/>
        <w:rPr>
          <w:rFonts w:ascii="Times New Roman" w:hAnsi="Times New Roman" w:cs="Times New Roman"/>
          <w:color w:val="auto"/>
        </w:rPr>
      </w:pPr>
      <w:r>
        <w:rPr>
          <w:rFonts w:ascii="Times New Roman" w:eastAsiaTheme="minorHAnsi" w:hAnsi="Times New Roman" w:cs="Times New Roman"/>
          <w:lang w:eastAsia="en-US"/>
        </w:rPr>
        <w:t xml:space="preserve">Так, </w:t>
      </w:r>
      <w:r w:rsidR="00CD32E5">
        <w:rPr>
          <w:rFonts w:ascii="Times New Roman" w:eastAsiaTheme="minorHAnsi" w:hAnsi="Times New Roman" w:cs="Times New Roman"/>
          <w:lang w:eastAsia="en-US"/>
        </w:rPr>
        <w:t xml:space="preserve">согласно </w:t>
      </w:r>
      <w:r>
        <w:rPr>
          <w:rFonts w:ascii="Times New Roman" w:eastAsiaTheme="minorHAnsi" w:hAnsi="Times New Roman" w:cs="Times New Roman"/>
          <w:lang w:eastAsia="en-US"/>
        </w:rPr>
        <w:t xml:space="preserve">ст. 17 </w:t>
      </w:r>
      <w:r>
        <w:rPr>
          <w:rFonts w:ascii="Times New Roman" w:hAnsi="Times New Roman" w:cs="Times New Roman"/>
          <w:color w:val="auto"/>
        </w:rPr>
        <w:t xml:space="preserve">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w:t>
      </w:r>
      <w:r w:rsidR="00AA5440">
        <w:rPr>
          <w:rFonts w:ascii="Times New Roman" w:hAnsi="Times New Roman" w:cs="Times New Roman"/>
          <w:color w:val="auto"/>
        </w:rPr>
        <w:t>частности</w:t>
      </w:r>
      <w:r>
        <w:rPr>
          <w:rFonts w:ascii="Times New Roman" w:hAnsi="Times New Roman" w:cs="Times New Roman"/>
          <w:color w:val="auto"/>
        </w:rPr>
        <w:t>:</w:t>
      </w:r>
    </w:p>
    <w:p w:rsidR="00B31D02" w:rsidRDefault="00B31D02" w:rsidP="00B31D0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B31D02" w:rsidRDefault="00B31D02" w:rsidP="00B31D0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 xml:space="preserve">2) создание участнику торгов, запроса котировок, запроса предложений или нескольким участникам торгов, запроса котировок, запроса предложений </w:t>
      </w:r>
      <w:r>
        <w:rPr>
          <w:rFonts w:ascii="Times New Roman" w:hAnsi="Times New Roman" w:cs="Times New Roman"/>
          <w:color w:val="auto"/>
        </w:rPr>
        <w:lastRenderedPageBreak/>
        <w:t>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B31D02" w:rsidRDefault="00B31D02" w:rsidP="00B31D0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3) нарушение порядка определения победителя или победителей торгов, запроса котировок, запроса предложений;</w:t>
      </w:r>
    </w:p>
    <w:p w:rsidR="00B31D02" w:rsidRDefault="00B31D02" w:rsidP="00B31D0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B31D02" w:rsidRPr="00BF15CB" w:rsidRDefault="00B31D02" w:rsidP="00BF15CB">
      <w:pPr>
        <w:widowControl/>
        <w:autoSpaceDE w:val="0"/>
        <w:autoSpaceDN w:val="0"/>
        <w:adjustRightInd w:val="0"/>
        <w:ind w:firstLine="851"/>
        <w:jc w:val="both"/>
        <w:rPr>
          <w:rFonts w:ascii="Times New Roman" w:hAnsi="Times New Roman" w:cs="Times New Roman"/>
          <w:bCs/>
          <w:color w:val="auto"/>
        </w:rPr>
      </w:pPr>
      <w:r w:rsidRPr="00BF15CB">
        <w:rPr>
          <w:rFonts w:ascii="Times New Roman" w:eastAsiaTheme="minorHAnsi" w:hAnsi="Times New Roman" w:cs="Times New Roman"/>
          <w:lang w:eastAsia="en-US"/>
        </w:rPr>
        <w:t xml:space="preserve">Кроме того, в случае </w:t>
      </w:r>
      <w:r w:rsidRPr="00BF15CB">
        <w:rPr>
          <w:rFonts w:ascii="Times New Roman" w:hAnsi="Times New Roman" w:cs="Times New Roman"/>
          <w:bCs/>
          <w:color w:val="auto"/>
        </w:rPr>
        <w:t>проведения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B31D02" w:rsidRPr="00BF15CB" w:rsidRDefault="00B31D02" w:rsidP="00BF15CB">
      <w:pPr>
        <w:widowControl/>
        <w:autoSpaceDE w:val="0"/>
        <w:autoSpaceDN w:val="0"/>
        <w:adjustRightInd w:val="0"/>
        <w:ind w:firstLine="851"/>
        <w:jc w:val="both"/>
        <w:rPr>
          <w:rFonts w:ascii="Times New Roman" w:hAnsi="Times New Roman" w:cs="Times New Roman"/>
          <w:bCs/>
          <w:color w:val="auto"/>
        </w:rPr>
      </w:pPr>
      <w:r w:rsidRPr="00BF15CB">
        <w:rPr>
          <w:rFonts w:ascii="Times New Roman" w:hAnsi="Times New Roman" w:cs="Times New Roman"/>
          <w:bCs/>
          <w:color w:val="auto"/>
        </w:rPr>
        <w:t>Также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AA5440" w:rsidRPr="00BF15CB" w:rsidRDefault="00AA5440" w:rsidP="00BF15CB">
      <w:pPr>
        <w:widowControl/>
        <w:autoSpaceDE w:val="0"/>
        <w:autoSpaceDN w:val="0"/>
        <w:adjustRightInd w:val="0"/>
        <w:ind w:firstLine="851"/>
        <w:jc w:val="both"/>
        <w:rPr>
          <w:rFonts w:ascii="Times New Roman" w:hAnsi="Times New Roman" w:cs="Times New Roman"/>
          <w:color w:val="auto"/>
        </w:rPr>
      </w:pPr>
      <w:r w:rsidRPr="00BF15CB">
        <w:rPr>
          <w:rFonts w:ascii="Times New Roman" w:hAnsi="Times New Roman" w:cs="Times New Roman"/>
          <w:color w:val="auto"/>
        </w:rPr>
        <w:t>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B574AD" w:rsidRPr="00BF15CB" w:rsidRDefault="002000DB" w:rsidP="00BF15CB">
      <w:pPr>
        <w:widowControl/>
        <w:autoSpaceDE w:val="0"/>
        <w:autoSpaceDN w:val="0"/>
        <w:adjustRightInd w:val="0"/>
        <w:ind w:firstLine="851"/>
        <w:jc w:val="both"/>
        <w:rPr>
          <w:rFonts w:ascii="Times New Roman" w:hAnsi="Times New Roman" w:cs="Times New Roman"/>
          <w:color w:val="auto"/>
        </w:rPr>
      </w:pPr>
      <w:r>
        <w:rPr>
          <w:rFonts w:ascii="Times New Roman" w:hAnsi="Times New Roman" w:cs="Times New Roman"/>
          <w:color w:val="auto"/>
        </w:rPr>
        <w:t>Пример дела.</w:t>
      </w:r>
    </w:p>
    <w:p w:rsidR="00D965F3" w:rsidRDefault="00D965F3" w:rsidP="00BF15CB">
      <w:pPr>
        <w:ind w:firstLine="851"/>
        <w:contextualSpacing/>
        <w:jc w:val="both"/>
        <w:rPr>
          <w:rFonts w:ascii="Times New Roman" w:hAnsi="Times New Roman" w:cs="Times New Roman"/>
        </w:rPr>
      </w:pPr>
    </w:p>
    <w:p w:rsidR="00CC5901" w:rsidRPr="00CC5901" w:rsidRDefault="00CC5901" w:rsidP="00CC5901">
      <w:pPr>
        <w:pStyle w:val="a8"/>
        <w:widowControl/>
        <w:numPr>
          <w:ilvl w:val="0"/>
          <w:numId w:val="1"/>
        </w:numPr>
        <w:autoSpaceDE w:val="0"/>
        <w:autoSpaceDN w:val="0"/>
        <w:adjustRightInd w:val="0"/>
        <w:jc w:val="both"/>
        <w:outlineLvl w:val="0"/>
        <w:rPr>
          <w:rFonts w:ascii="Times New Roman" w:hAnsi="Times New Roman" w:cs="Times New Roman"/>
          <w:b/>
          <w:bCs/>
          <w:color w:val="auto"/>
        </w:rPr>
      </w:pPr>
      <w:r w:rsidRPr="00CC5901">
        <w:rPr>
          <w:rFonts w:ascii="Times New Roman" w:hAnsi="Times New Roman" w:cs="Times New Roman"/>
          <w:b/>
          <w:bCs/>
          <w:color w:val="auto"/>
        </w:rPr>
        <w:t>Статья 17.1. Особенности порядка заключения договоров в отношении государственного и муниципального имущества</w:t>
      </w:r>
    </w:p>
    <w:p w:rsidR="00D965F3" w:rsidRPr="00CC5901" w:rsidRDefault="00D965F3" w:rsidP="00CC5901">
      <w:pPr>
        <w:ind w:firstLine="720"/>
        <w:jc w:val="both"/>
        <w:rPr>
          <w:rFonts w:ascii="Times New Roman" w:hAnsi="Times New Roman" w:cs="Times New Roman"/>
        </w:rPr>
      </w:pPr>
      <w:r w:rsidRPr="00CC5901">
        <w:rPr>
          <w:rFonts w:ascii="Times New Roman" w:hAnsi="Times New Roman" w:cs="Times New Roman"/>
        </w:rPr>
        <w:t>Нарушения Закона «О защите конкуренции» при заключении договоров в отношении государственного и муниципального имущества.</w:t>
      </w:r>
    </w:p>
    <w:p w:rsidR="00AB750D" w:rsidRDefault="00D965F3" w:rsidP="00BF15CB">
      <w:pPr>
        <w:ind w:firstLine="851"/>
        <w:jc w:val="both"/>
        <w:rPr>
          <w:rFonts w:ascii="Times New Roman" w:hAnsi="Times New Roman" w:cs="Times New Roman"/>
        </w:rPr>
      </w:pPr>
      <w:r w:rsidRPr="00D965F3">
        <w:rPr>
          <w:rFonts w:ascii="Times New Roman" w:hAnsi="Times New Roman" w:cs="Times New Roman"/>
        </w:rPr>
        <w:t>Предоставление государственного и муниципального имущества</w:t>
      </w:r>
      <w:r>
        <w:rPr>
          <w:rFonts w:ascii="Times New Roman" w:hAnsi="Times New Roman" w:cs="Times New Roman"/>
        </w:rPr>
        <w:t xml:space="preserve"> конкретному ХС без проведения торгов создает для данного ХС преимущественные условия в получении указанного имущества во временное владение или пользование и препятствует доступу к данному ресурсу </w:t>
      </w:r>
      <w:r w:rsidR="009D739D">
        <w:rPr>
          <w:rFonts w:ascii="Times New Roman" w:hAnsi="Times New Roman" w:cs="Times New Roman"/>
        </w:rPr>
        <w:t>других ХС, которые также могут иметь намерение приобрести такие права в отношении данного имущества.</w:t>
      </w:r>
    </w:p>
    <w:p w:rsidR="009D739D" w:rsidRDefault="009D739D" w:rsidP="00BF15CB">
      <w:pPr>
        <w:ind w:firstLine="851"/>
        <w:jc w:val="both"/>
        <w:rPr>
          <w:rFonts w:ascii="Times New Roman" w:hAnsi="Times New Roman" w:cs="Times New Roman"/>
        </w:rPr>
      </w:pPr>
      <w:r>
        <w:rPr>
          <w:rFonts w:ascii="Times New Roman" w:hAnsi="Times New Roman" w:cs="Times New Roman"/>
        </w:rPr>
        <w:t xml:space="preserve">Передача прав </w:t>
      </w:r>
      <w:r w:rsidR="00995796">
        <w:rPr>
          <w:rFonts w:ascii="Times New Roman" w:hAnsi="Times New Roman" w:cs="Times New Roman"/>
        </w:rPr>
        <w:t>владения или пользования в отношении государственного и муниципального имущества на конкурсной основе позволяет обеспечить равный доступ к имуществу всех ХС, заинтересованных в приобретении указанных прав и препятствует недопущению, ограничению, устранению конкуренции.</w:t>
      </w:r>
    </w:p>
    <w:p w:rsidR="00CC5901" w:rsidRDefault="00CC5901" w:rsidP="00BF15CB">
      <w:pPr>
        <w:ind w:firstLine="851"/>
        <w:jc w:val="both"/>
        <w:rPr>
          <w:rFonts w:ascii="Times New Roman" w:hAnsi="Times New Roman" w:cs="Times New Roman"/>
        </w:rPr>
      </w:pPr>
      <w:r>
        <w:rPr>
          <w:rFonts w:ascii="Times New Roman" w:hAnsi="Times New Roman" w:cs="Times New Roman"/>
        </w:rPr>
        <w:t>Ст. 17.1 предусматривает особый порядок заключения договоров</w:t>
      </w:r>
      <w:r w:rsidRPr="00CC5901">
        <w:rPr>
          <w:rFonts w:ascii="Times New Roman" w:hAnsi="Times New Roman" w:cs="Times New Roman"/>
        </w:rPr>
        <w:t xml:space="preserve"> </w:t>
      </w:r>
      <w:r>
        <w:rPr>
          <w:rFonts w:ascii="Times New Roman" w:hAnsi="Times New Roman" w:cs="Times New Roman"/>
        </w:rPr>
        <w:t>в отношении государственного и муниципального имущества, вне зависимости от того, закреплено или не закреплено оно на праве хозвед</w:t>
      </w:r>
      <w:r w:rsidR="00D925F5">
        <w:rPr>
          <w:rFonts w:ascii="Times New Roman" w:hAnsi="Times New Roman" w:cs="Times New Roman"/>
        </w:rPr>
        <w:t>е</w:t>
      </w:r>
      <w:r>
        <w:rPr>
          <w:rFonts w:ascii="Times New Roman" w:hAnsi="Times New Roman" w:cs="Times New Roman"/>
        </w:rPr>
        <w:t>ния или оперативного управления, а именно, по результатам проведения торгов (конкурсов и аукционов).</w:t>
      </w:r>
    </w:p>
    <w:p w:rsidR="00CC5901" w:rsidRDefault="00CC5901" w:rsidP="00CC5901">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w:t>
      </w:r>
      <w:r>
        <w:rPr>
          <w:rFonts w:ascii="Times New Roman" w:hAnsi="Times New Roman" w:cs="Times New Roman"/>
          <w:color w:val="auto"/>
        </w:rPr>
        <w:lastRenderedPageBreak/>
        <w:t>аукционов на право заключения этих договоров, за исключением предоставления указанных прав на такое имущество.</w:t>
      </w:r>
    </w:p>
    <w:p w:rsidR="00CC5901" w:rsidRDefault="00CC5901" w:rsidP="00CC5901">
      <w:pPr>
        <w:widowControl/>
        <w:autoSpaceDE w:val="0"/>
        <w:autoSpaceDN w:val="0"/>
        <w:adjustRightInd w:val="0"/>
        <w:ind w:firstLine="540"/>
        <w:jc w:val="both"/>
        <w:rPr>
          <w:rFonts w:ascii="Times New Roman" w:hAnsi="Times New Roman" w:cs="Times New Roman"/>
        </w:rPr>
      </w:pPr>
      <w:r w:rsidRPr="00F34E1D">
        <w:rPr>
          <w:rFonts w:ascii="Times New Roman" w:hAnsi="Times New Roman" w:cs="Times New Roman"/>
          <w:b/>
          <w:color w:val="auto"/>
        </w:rPr>
        <w:t xml:space="preserve">Без проведения торгов </w:t>
      </w:r>
      <w:r w:rsidRPr="00F34E1D">
        <w:rPr>
          <w:rFonts w:ascii="Times New Roman" w:hAnsi="Times New Roman" w:cs="Times New Roman"/>
          <w:b/>
        </w:rPr>
        <w:t>государственно</w:t>
      </w:r>
      <w:r w:rsidR="006D4FC2" w:rsidRPr="00F34E1D">
        <w:rPr>
          <w:rFonts w:ascii="Times New Roman" w:hAnsi="Times New Roman" w:cs="Times New Roman"/>
          <w:b/>
        </w:rPr>
        <w:t>е</w:t>
      </w:r>
      <w:r w:rsidRPr="00F34E1D">
        <w:rPr>
          <w:rFonts w:ascii="Times New Roman" w:hAnsi="Times New Roman" w:cs="Times New Roman"/>
          <w:b/>
        </w:rPr>
        <w:t xml:space="preserve"> и муниципально</w:t>
      </w:r>
      <w:r w:rsidR="006D4FC2" w:rsidRPr="00F34E1D">
        <w:rPr>
          <w:rFonts w:ascii="Times New Roman" w:hAnsi="Times New Roman" w:cs="Times New Roman"/>
          <w:b/>
        </w:rPr>
        <w:t>е</w:t>
      </w:r>
      <w:r w:rsidRPr="00F34E1D">
        <w:rPr>
          <w:rFonts w:ascii="Times New Roman" w:hAnsi="Times New Roman" w:cs="Times New Roman"/>
          <w:b/>
        </w:rPr>
        <w:t xml:space="preserve"> имущество </w:t>
      </w:r>
      <w:r w:rsidR="006D4FC2" w:rsidRPr="00F34E1D">
        <w:rPr>
          <w:rFonts w:ascii="Times New Roman" w:hAnsi="Times New Roman" w:cs="Times New Roman"/>
          <w:b/>
        </w:rPr>
        <w:t>может быть предоставлено в установленных ч. 1 ст. 17.1 случаях</w:t>
      </w:r>
      <w:r w:rsidR="006D4FC2">
        <w:rPr>
          <w:rFonts w:ascii="Times New Roman" w:hAnsi="Times New Roman" w:cs="Times New Roman"/>
        </w:rPr>
        <w:t>:</w:t>
      </w:r>
    </w:p>
    <w:p w:rsidR="006D4FC2" w:rsidRDefault="006D4FC2" w:rsidP="006D4FC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D4FC2" w:rsidRDefault="006D4FC2" w:rsidP="006D4FC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D4FC2" w:rsidRDefault="006D4FC2" w:rsidP="006D4FC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3) государственным и муниципальным учреждениям;</w:t>
      </w:r>
    </w:p>
    <w:p w:rsidR="006D4FC2" w:rsidRDefault="006D4FC2" w:rsidP="006D4FC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8" w:history="1">
        <w:r>
          <w:rPr>
            <w:rFonts w:ascii="Times New Roman" w:hAnsi="Times New Roman" w:cs="Times New Roman"/>
            <w:color w:val="0000FF"/>
          </w:rPr>
          <w:t>статьей 31.1</w:t>
        </w:r>
      </w:hyperlink>
      <w:r>
        <w:rPr>
          <w:rFonts w:ascii="Times New Roman" w:hAnsi="Times New Roman" w:cs="Times New Roman"/>
          <w:color w:val="auto"/>
        </w:rPr>
        <w:t xml:space="preserve"> Федерального закона от 12 января 1996 года N 7-ФЗ "О некоммерческих организациях";</w:t>
      </w:r>
    </w:p>
    <w:p w:rsidR="006D4FC2" w:rsidRDefault="006D4FC2" w:rsidP="006D4FC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5) адвокатским, нотариальным, торгово-промышленным палатам;</w:t>
      </w:r>
    </w:p>
    <w:p w:rsidR="006D4FC2" w:rsidRDefault="006D4FC2" w:rsidP="006D4FC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6) медицинским организациям, организациям, осуществляющим образовательную деятельность;</w:t>
      </w:r>
    </w:p>
    <w:p w:rsidR="006D4FC2" w:rsidRDefault="006D4FC2" w:rsidP="006D4FC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7) для размещения сетей связи, объектов почтовой связи;</w:t>
      </w:r>
    </w:p>
    <w:p w:rsidR="006D4FC2" w:rsidRDefault="006D4FC2" w:rsidP="006D4FC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9" w:history="1">
        <w:r>
          <w:rPr>
            <w:rFonts w:ascii="Times New Roman" w:hAnsi="Times New Roman" w:cs="Times New Roman"/>
            <w:color w:val="0000FF"/>
          </w:rPr>
          <w:t>законом</w:t>
        </w:r>
      </w:hyperlink>
      <w:r>
        <w:rPr>
          <w:rFonts w:ascii="Times New Roman" w:hAnsi="Times New Roman" w:cs="Times New Roman"/>
          <w:color w:val="auto"/>
        </w:rPr>
        <w:t xml:space="preserve"> от 27 июля 2010 года N 190-ФЗ "О теплоснабжении";</w:t>
      </w:r>
    </w:p>
    <w:p w:rsidR="006D4FC2" w:rsidRDefault="006D4FC2" w:rsidP="006D4FC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 xml:space="preserve">9) в порядке, установленном </w:t>
      </w:r>
      <w:hyperlink r:id="rId10" w:history="1">
        <w:r>
          <w:rPr>
            <w:rFonts w:ascii="Times New Roman" w:hAnsi="Times New Roman" w:cs="Times New Roman"/>
            <w:color w:val="0000FF"/>
          </w:rPr>
          <w:t>главой 5</w:t>
        </w:r>
      </w:hyperlink>
      <w:r>
        <w:rPr>
          <w:rFonts w:ascii="Times New Roman" w:hAnsi="Times New Roman" w:cs="Times New Roman"/>
          <w:color w:val="auto"/>
        </w:rPr>
        <w:t xml:space="preserve"> настоящего Федерального закона;</w:t>
      </w:r>
    </w:p>
    <w:p w:rsidR="006D4FC2" w:rsidRDefault="006D4FC2" w:rsidP="006D4FC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Pr>
            <w:rFonts w:ascii="Times New Roman" w:hAnsi="Times New Roman" w:cs="Times New Roman"/>
            <w:color w:val="0000FF"/>
          </w:rPr>
          <w:t>законом</w:t>
        </w:r>
      </w:hyperlink>
      <w:r>
        <w:rPr>
          <w:rFonts w:ascii="Times New Roman" w:hAnsi="Times New Roman" w:cs="Times New Roman"/>
          <w:color w:val="auto"/>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6D4FC2" w:rsidRDefault="006D4FC2" w:rsidP="006D4FC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w:t>
      </w:r>
      <w:r>
        <w:rPr>
          <w:rFonts w:ascii="Times New Roman" w:hAnsi="Times New Roman" w:cs="Times New Roman"/>
          <w:color w:val="auto"/>
        </w:rPr>
        <w:lastRenderedPageBreak/>
        <w:t>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D4FC2" w:rsidRDefault="006D4FC2" w:rsidP="006D4FC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2" w:history="1">
        <w:r>
          <w:rPr>
            <w:rFonts w:ascii="Times New Roman" w:hAnsi="Times New Roman" w:cs="Times New Roman"/>
            <w:color w:val="0000FF"/>
          </w:rPr>
          <w:t>Условия</w:t>
        </w:r>
      </w:hyperlink>
      <w:r>
        <w:rPr>
          <w:rFonts w:ascii="Times New Roman" w:hAnsi="Times New Roman" w:cs="Times New Roman"/>
          <w:color w:val="auto"/>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D4FC2" w:rsidRDefault="006D4FC2" w:rsidP="006D4FC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6D4FC2" w:rsidRDefault="006D4FC2" w:rsidP="006D4FC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D4FC2" w:rsidRDefault="006D4FC2" w:rsidP="006D4FC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D4FC2" w:rsidRDefault="006D4FC2" w:rsidP="006D4FC2">
      <w:pPr>
        <w:widowControl/>
        <w:autoSpaceDE w:val="0"/>
        <w:autoSpaceDN w:val="0"/>
        <w:adjustRightInd w:val="0"/>
        <w:spacing w:before="240"/>
        <w:ind w:firstLine="540"/>
        <w:jc w:val="both"/>
        <w:rPr>
          <w:rFonts w:ascii="Times New Roman" w:hAnsi="Times New Roman" w:cs="Times New Roman"/>
          <w:color w:val="auto"/>
        </w:rPr>
      </w:pPr>
      <w:r>
        <w:rPr>
          <w:rFonts w:ascii="Times New Roman" w:hAnsi="Times New Roman" w:cs="Times New Roman"/>
          <w:color w:val="auto"/>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0" w:history="1">
        <w:r>
          <w:rPr>
            <w:rFonts w:ascii="Times New Roman" w:hAnsi="Times New Roman" w:cs="Times New Roman"/>
            <w:color w:val="0000FF"/>
          </w:rPr>
          <w:t>пункта 1</w:t>
        </w:r>
      </w:hyperlink>
      <w:r>
        <w:rPr>
          <w:rFonts w:ascii="Times New Roman" w:hAnsi="Times New Roman" w:cs="Times New Roman"/>
          <w:color w:val="auto"/>
        </w:rPr>
        <w:t xml:space="preserve"> настоящей части.</w:t>
      </w:r>
    </w:p>
    <w:p w:rsidR="006D4FC2" w:rsidRDefault="006D4FC2" w:rsidP="00CC5901">
      <w:pPr>
        <w:widowControl/>
        <w:autoSpaceDE w:val="0"/>
        <w:autoSpaceDN w:val="0"/>
        <w:adjustRightInd w:val="0"/>
        <w:ind w:firstLine="540"/>
        <w:jc w:val="both"/>
        <w:rPr>
          <w:rFonts w:ascii="Times New Roman" w:hAnsi="Times New Roman" w:cs="Times New Roman"/>
          <w:color w:val="auto"/>
        </w:rPr>
      </w:pPr>
    </w:p>
    <w:p w:rsidR="001F1F96" w:rsidRPr="00D925F5" w:rsidRDefault="00D925F5" w:rsidP="00D925F5">
      <w:pPr>
        <w:numPr>
          <w:ilvl w:val="0"/>
          <w:numId w:val="6"/>
        </w:numPr>
        <w:jc w:val="both"/>
        <w:rPr>
          <w:rFonts w:ascii="Times New Roman" w:hAnsi="Times New Roman" w:cs="Times New Roman"/>
        </w:rPr>
      </w:pPr>
      <w:r w:rsidRPr="00F34E1D">
        <w:rPr>
          <w:rFonts w:ascii="Times New Roman" w:hAnsi="Times New Roman" w:cs="Times New Roman"/>
          <w:b/>
        </w:rPr>
        <w:t>Кроме того, б</w:t>
      </w:r>
      <w:r w:rsidR="00C46A27" w:rsidRPr="00F34E1D">
        <w:rPr>
          <w:rFonts w:ascii="Times New Roman" w:hAnsi="Times New Roman" w:cs="Times New Roman"/>
          <w:b/>
        </w:rPr>
        <w:t>ез проведения торгов имущество может быть предоставлено</w:t>
      </w:r>
      <w:r w:rsidR="00206DB6" w:rsidRPr="00F34E1D">
        <w:rPr>
          <w:rFonts w:ascii="Times New Roman" w:hAnsi="Times New Roman" w:cs="Times New Roman"/>
          <w:b/>
        </w:rPr>
        <w:t xml:space="preserve"> </w:t>
      </w:r>
      <w:r w:rsidR="00206DB6">
        <w:rPr>
          <w:rFonts w:ascii="Times New Roman" w:hAnsi="Times New Roman" w:cs="Times New Roman"/>
        </w:rPr>
        <w:t>(ч. 9 ст. 17.1)</w:t>
      </w:r>
      <w:r w:rsidR="00C46A27" w:rsidRPr="00D925F5">
        <w:rPr>
          <w:rFonts w:ascii="Times New Roman" w:hAnsi="Times New Roman" w:cs="Times New Roman"/>
        </w:rPr>
        <w:t>:</w:t>
      </w:r>
    </w:p>
    <w:p w:rsidR="001F1F96" w:rsidRPr="00D925F5" w:rsidRDefault="00C46A27" w:rsidP="00D925F5">
      <w:pPr>
        <w:numPr>
          <w:ilvl w:val="0"/>
          <w:numId w:val="6"/>
        </w:numPr>
        <w:jc w:val="both"/>
        <w:rPr>
          <w:rFonts w:ascii="Times New Roman" w:hAnsi="Times New Roman" w:cs="Times New Roman"/>
          <w:color w:val="auto"/>
        </w:rPr>
      </w:pPr>
      <w:r w:rsidRPr="00D925F5">
        <w:rPr>
          <w:rFonts w:ascii="Times New Roman" w:hAnsi="Times New Roman" w:cs="Times New Roman"/>
          <w:color w:val="auto"/>
        </w:rPr>
        <w:t xml:space="preserve">- по истечении срока договора аренды, указанного в </w:t>
      </w:r>
      <w:hyperlink r:id="rId13" w:history="1">
        <w:r w:rsidRPr="00D925F5">
          <w:rPr>
            <w:rStyle w:val="a3"/>
            <w:rFonts w:ascii="Times New Roman" w:hAnsi="Times New Roman" w:cs="Times New Roman"/>
            <w:color w:val="auto"/>
          </w:rPr>
          <w:t xml:space="preserve">частях 1 и </w:t>
        </w:r>
      </w:hyperlink>
      <w:hyperlink r:id="rId14" w:history="1">
        <w:r w:rsidRPr="00D925F5">
          <w:rPr>
            <w:rStyle w:val="a3"/>
            <w:rFonts w:ascii="Times New Roman" w:hAnsi="Times New Roman" w:cs="Times New Roman"/>
            <w:color w:val="auto"/>
          </w:rPr>
          <w:t xml:space="preserve">3 настоящей статьи, заключение такого договора на новый срок с арендатором, надлежащим образом исполнившим свои обязанности, </w:t>
        </w:r>
      </w:hyperlink>
      <w:hyperlink r:id="rId15" w:history="1">
        <w:r w:rsidRPr="00D925F5">
          <w:rPr>
            <w:rStyle w:val="a3"/>
            <w:rFonts w:ascii="Times New Roman" w:hAnsi="Times New Roman" w:cs="Times New Roman"/>
            <w:color w:val="auto"/>
          </w:rPr>
          <w:t xml:space="preserve">если </w:t>
        </w:r>
      </w:hyperlink>
      <w:hyperlink r:id="rId16" w:history="1">
        <w:r w:rsidRPr="00D925F5">
          <w:rPr>
            <w:rStyle w:val="a3"/>
            <w:rFonts w:ascii="Times New Roman" w:hAnsi="Times New Roman" w:cs="Times New Roman"/>
            <w:color w:val="auto"/>
          </w:rPr>
          <w:t xml:space="preserve">иное не установлено договором и срок действия договора не ограничен законодательством Российской Федерации, при </w:t>
        </w:r>
        <w:r w:rsidRPr="00D925F5">
          <w:rPr>
            <w:rStyle w:val="a3"/>
            <w:rFonts w:ascii="Times New Roman" w:hAnsi="Times New Roman" w:cs="Times New Roman"/>
            <w:color w:val="auto"/>
          </w:rPr>
          <w:lastRenderedPageBreak/>
          <w:t>одновременном соблюдении следующих условий:</w:t>
        </w:r>
      </w:hyperlink>
    </w:p>
    <w:p w:rsidR="001F1F96" w:rsidRPr="00D925F5" w:rsidRDefault="00C46A27" w:rsidP="00D925F5">
      <w:pPr>
        <w:numPr>
          <w:ilvl w:val="0"/>
          <w:numId w:val="6"/>
        </w:numPr>
        <w:jc w:val="both"/>
        <w:rPr>
          <w:rFonts w:ascii="Times New Roman" w:hAnsi="Times New Roman" w:cs="Times New Roman"/>
          <w:color w:val="auto"/>
        </w:rPr>
      </w:pPr>
      <w:r w:rsidRPr="00D925F5">
        <w:rPr>
          <w:rFonts w:ascii="Times New Roman" w:hAnsi="Times New Roman" w:cs="Times New Roman"/>
          <w:color w:val="auto"/>
        </w:rPr>
        <w:t xml:space="preserve">1) размер арендной платы определяется по результатам оценки рыночной стоимости объекта, проводимой в соответствии с </w:t>
      </w:r>
      <w:hyperlink r:id="rId17" w:history="1">
        <w:r w:rsidRPr="00D925F5">
          <w:rPr>
            <w:rStyle w:val="a3"/>
            <w:rFonts w:ascii="Times New Roman" w:hAnsi="Times New Roman" w:cs="Times New Roman"/>
            <w:color w:val="auto"/>
          </w:rPr>
          <w:t xml:space="preserve">законодательством, регулирующим оценочную </w:t>
        </w:r>
      </w:hyperlink>
      <w:hyperlink r:id="rId18" w:history="1">
        <w:r w:rsidRPr="00D925F5">
          <w:rPr>
            <w:rStyle w:val="a3"/>
            <w:rFonts w:ascii="Times New Roman" w:hAnsi="Times New Roman" w:cs="Times New Roman"/>
            <w:color w:val="auto"/>
          </w:rPr>
          <w:t>деятельность;</w:t>
        </w:r>
      </w:hyperlink>
      <w:hyperlink r:id="rId19" w:history="1">
        <w:r w:rsidRPr="00D925F5">
          <w:rPr>
            <w:rStyle w:val="a3"/>
            <w:rFonts w:ascii="Times New Roman" w:hAnsi="Times New Roman" w:cs="Times New Roman"/>
            <w:color w:val="auto"/>
          </w:rPr>
          <w:t xml:space="preserve"> </w:t>
        </w:r>
      </w:hyperlink>
    </w:p>
    <w:p w:rsidR="001F1F96" w:rsidRPr="00D925F5" w:rsidRDefault="00C46A27" w:rsidP="00D925F5">
      <w:pPr>
        <w:numPr>
          <w:ilvl w:val="0"/>
          <w:numId w:val="6"/>
        </w:numPr>
        <w:jc w:val="both"/>
        <w:rPr>
          <w:rFonts w:ascii="Times New Roman" w:hAnsi="Times New Roman" w:cs="Times New Roman"/>
        </w:rPr>
      </w:pPr>
      <w:r w:rsidRPr="00D925F5">
        <w:rPr>
          <w:rFonts w:ascii="Times New Roman" w:hAnsi="Times New Roman" w:cs="Times New Roman"/>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C5901" w:rsidRDefault="00CC5901" w:rsidP="00BF15CB">
      <w:pPr>
        <w:ind w:firstLine="851"/>
        <w:jc w:val="both"/>
        <w:rPr>
          <w:rFonts w:ascii="Times New Roman" w:hAnsi="Times New Roman" w:cs="Times New Roman"/>
        </w:rPr>
      </w:pPr>
    </w:p>
    <w:p w:rsidR="00AB750D" w:rsidRPr="00AB750D" w:rsidRDefault="00AB750D" w:rsidP="00AB750D">
      <w:pPr>
        <w:pStyle w:val="a8"/>
        <w:widowControl/>
        <w:numPr>
          <w:ilvl w:val="0"/>
          <w:numId w:val="1"/>
        </w:numPr>
        <w:autoSpaceDE w:val="0"/>
        <w:autoSpaceDN w:val="0"/>
        <w:adjustRightInd w:val="0"/>
        <w:ind w:left="0" w:firstLine="720"/>
        <w:jc w:val="both"/>
        <w:outlineLvl w:val="0"/>
        <w:rPr>
          <w:rFonts w:ascii="Times New Roman" w:hAnsi="Times New Roman" w:cs="Times New Roman"/>
          <w:color w:val="auto"/>
        </w:rPr>
      </w:pPr>
      <w:bookmarkStart w:id="2" w:name="Par0"/>
      <w:bookmarkEnd w:id="2"/>
      <w:r w:rsidRPr="006B6A1A">
        <w:rPr>
          <w:rFonts w:ascii="Times New Roman" w:hAnsi="Times New Roman" w:cs="Times New Roman"/>
          <w:b/>
          <w:color w:val="auto"/>
        </w:rPr>
        <w:t xml:space="preserve">Ст. 18 ФЗ «О защите конкуренции» установлены </w:t>
      </w:r>
      <w:r w:rsidRPr="006B6A1A">
        <w:rPr>
          <w:rFonts w:ascii="Times New Roman" w:hAnsi="Times New Roman" w:cs="Times New Roman"/>
          <w:b/>
          <w:bCs/>
          <w:color w:val="auto"/>
        </w:rPr>
        <w:t>особенности заключения договоров с финансовыми организациями</w:t>
      </w:r>
      <w:r w:rsidRPr="00862BB6">
        <w:rPr>
          <w:rFonts w:ascii="Times New Roman" w:hAnsi="Times New Roman" w:cs="Times New Roman"/>
          <w:bCs/>
          <w:color w:val="auto"/>
        </w:rPr>
        <w:t>, а именно</w:t>
      </w:r>
      <w:r w:rsidRPr="00AB750D">
        <w:rPr>
          <w:rFonts w:ascii="Times New Roman" w:hAnsi="Times New Roman" w:cs="Times New Roman"/>
          <w:b/>
          <w:bCs/>
          <w:color w:val="auto"/>
        </w:rPr>
        <w:t xml:space="preserve"> </w:t>
      </w:r>
      <w:r w:rsidRPr="00862BB6">
        <w:rPr>
          <w:rFonts w:ascii="Times New Roman" w:hAnsi="Times New Roman" w:cs="Times New Roman"/>
          <w:bCs/>
          <w:color w:val="auto"/>
        </w:rPr>
        <w:t>ф</w:t>
      </w:r>
      <w:r w:rsidRPr="00AB750D">
        <w:rPr>
          <w:rFonts w:ascii="Times New Roman" w:hAnsi="Times New Roman" w:cs="Times New Roman"/>
          <w:color w:val="auto"/>
        </w:rPr>
        <w:t xml:space="preserve">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0" w:history="1">
        <w:r w:rsidRPr="00AB750D">
          <w:rPr>
            <w:rFonts w:ascii="Times New Roman" w:hAnsi="Times New Roman" w:cs="Times New Roman"/>
            <w:color w:val="0000FF"/>
          </w:rPr>
          <w:t>закона</w:t>
        </w:r>
      </w:hyperlink>
      <w:r w:rsidRPr="00AB750D">
        <w:rPr>
          <w:rFonts w:ascii="Times New Roman" w:hAnsi="Times New Roman" w:cs="Times New Roman"/>
          <w:color w:val="auto"/>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AB750D" w:rsidRDefault="00AB750D" w:rsidP="00AB750D">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 привлечение денежных средств во вклады (депозиты);</w:t>
      </w:r>
    </w:p>
    <w:p w:rsidR="00AB750D" w:rsidRDefault="00AB750D" w:rsidP="00AB750D">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2) открытие и ведение банковских счетов, осуществление расчетов по этим счетам;</w:t>
      </w:r>
    </w:p>
    <w:p w:rsidR="00AB750D" w:rsidRDefault="00AB750D" w:rsidP="00AB750D">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3) доверительное управление ценными бумагами;</w:t>
      </w:r>
    </w:p>
    <w:p w:rsidR="00AB750D" w:rsidRDefault="00AB750D" w:rsidP="00AB750D">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4) негосударственное пенсионное обеспечение.</w:t>
      </w:r>
    </w:p>
    <w:p w:rsidR="00862BB6" w:rsidRDefault="00862BB6" w:rsidP="00AB750D">
      <w:pPr>
        <w:widowControl/>
        <w:autoSpaceDE w:val="0"/>
        <w:autoSpaceDN w:val="0"/>
        <w:adjustRightInd w:val="0"/>
        <w:ind w:firstLine="540"/>
        <w:jc w:val="both"/>
        <w:rPr>
          <w:rFonts w:ascii="Times New Roman" w:hAnsi="Times New Roman" w:cs="Times New Roman"/>
          <w:color w:val="auto"/>
        </w:rPr>
      </w:pPr>
    </w:p>
    <w:p w:rsidR="00862BB6" w:rsidRPr="006B6A1A" w:rsidRDefault="00862BB6" w:rsidP="00862BB6">
      <w:pPr>
        <w:pStyle w:val="a8"/>
        <w:widowControl/>
        <w:numPr>
          <w:ilvl w:val="0"/>
          <w:numId w:val="1"/>
        </w:numPr>
        <w:autoSpaceDE w:val="0"/>
        <w:autoSpaceDN w:val="0"/>
        <w:adjustRightInd w:val="0"/>
        <w:ind w:left="0" w:firstLine="720"/>
        <w:jc w:val="both"/>
        <w:rPr>
          <w:rFonts w:ascii="Times New Roman" w:hAnsi="Times New Roman" w:cs="Times New Roman"/>
          <w:b/>
          <w:color w:val="auto"/>
        </w:rPr>
      </w:pPr>
      <w:r w:rsidRPr="006B6A1A">
        <w:rPr>
          <w:rFonts w:ascii="Times New Roman" w:hAnsi="Times New Roman" w:cs="Times New Roman"/>
          <w:b/>
          <w:color w:val="auto"/>
        </w:rPr>
        <w:t>Отдельная глава Федерального закона «О защите конкуренции» посвящена предоставлению государственных или муниципальных преференций (гл. 5 – ст.ст. 19-21).</w:t>
      </w:r>
    </w:p>
    <w:p w:rsidR="00862BB6" w:rsidRDefault="00862BB6" w:rsidP="00862BB6">
      <w:pPr>
        <w:widowControl/>
        <w:autoSpaceDE w:val="0"/>
        <w:autoSpaceDN w:val="0"/>
        <w:adjustRightInd w:val="0"/>
        <w:ind w:firstLine="540"/>
        <w:jc w:val="both"/>
        <w:rPr>
          <w:rFonts w:ascii="Times New Roman" w:hAnsi="Times New Roman" w:cs="Times New Roman"/>
          <w:color w:val="auto"/>
        </w:rPr>
      </w:pPr>
      <w:r w:rsidRPr="00862BB6">
        <w:rPr>
          <w:rFonts w:ascii="Times New Roman" w:hAnsi="Times New Roman" w:cs="Times New Roman"/>
          <w:color w:val="auto"/>
        </w:rPr>
        <w:t>Государственные или муниципальные преференции —</w:t>
      </w:r>
      <w:r>
        <w:rPr>
          <w:rFonts w:ascii="Times New Roman" w:hAnsi="Times New Roman" w:cs="Times New Roman"/>
          <w:color w:val="auto"/>
        </w:rPr>
        <w:t xml:space="preserve">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w:t>
      </w:r>
      <w:r w:rsidR="000A22E2">
        <w:rPr>
          <w:rFonts w:ascii="Times New Roman" w:hAnsi="Times New Roman" w:cs="Times New Roman"/>
          <w:color w:val="auto"/>
        </w:rPr>
        <w:t xml:space="preserve">нных или муниципальных гарантий. </w:t>
      </w:r>
    </w:p>
    <w:p w:rsidR="006B6A1A" w:rsidRDefault="00FB7595" w:rsidP="006B6A1A">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Согласно ч. 1 ст. 19 ФЗ О защите конкуренции, </w:t>
      </w:r>
      <w:r w:rsidR="006B6A1A">
        <w:rPr>
          <w:rFonts w:ascii="Times New Roman" w:hAnsi="Times New Roman" w:cs="Times New Roman"/>
          <w:color w:val="auto"/>
        </w:rPr>
        <w:t xml:space="preserve">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w:t>
      </w:r>
      <w:r w:rsidR="00A93D87">
        <w:rPr>
          <w:rFonts w:ascii="Times New Roman" w:hAnsi="Times New Roman" w:cs="Times New Roman"/>
          <w:color w:val="auto"/>
        </w:rPr>
        <w:t>установленных целях.</w:t>
      </w:r>
    </w:p>
    <w:p w:rsidR="00CC6F1D" w:rsidRDefault="00CC6F1D" w:rsidP="002E6F35">
      <w:pPr>
        <w:widowControl/>
        <w:autoSpaceDE w:val="0"/>
        <w:autoSpaceDN w:val="0"/>
        <w:adjustRightInd w:val="0"/>
        <w:spacing w:before="240"/>
        <w:ind w:firstLine="540"/>
        <w:jc w:val="both"/>
        <w:rPr>
          <w:rFonts w:ascii="Times New Roman" w:hAnsi="Times New Roman" w:cs="Times New Roman"/>
          <w:color w:val="auto"/>
        </w:rPr>
      </w:pPr>
      <w:r w:rsidRPr="00CC6F1D">
        <w:rPr>
          <w:rFonts w:ascii="Times New Roman" w:hAnsi="Times New Roman" w:cs="Times New Roman"/>
          <w:color w:val="auto"/>
        </w:rPr>
        <w:t>Процедура предоставления государственной или муниципальной преференции описана в ст. 20 Федерального закона «О защите конкуренции».</w:t>
      </w:r>
    </w:p>
    <w:p w:rsidR="00F91726" w:rsidRDefault="00CC6F1D" w:rsidP="00A93D87">
      <w:pPr>
        <w:widowControl/>
        <w:autoSpaceDE w:val="0"/>
        <w:autoSpaceDN w:val="0"/>
        <w:adjustRightInd w:val="0"/>
        <w:ind w:firstLine="851"/>
        <w:jc w:val="both"/>
        <w:rPr>
          <w:rFonts w:ascii="Times New Roman" w:hAnsi="Times New Roman" w:cs="Times New Roman"/>
          <w:color w:val="auto"/>
        </w:rPr>
      </w:pPr>
      <w:r>
        <w:rPr>
          <w:rFonts w:ascii="Times New Roman" w:hAnsi="Times New Roman" w:cs="Times New Roman"/>
          <w:color w:val="auto"/>
        </w:rPr>
        <w:t xml:space="preserve">По итогам рассмотрения заявления о даче согласия на предоставление государственной или муниципальной преференции антимонопольный орган </w:t>
      </w:r>
      <w:r w:rsidR="00A93D87">
        <w:rPr>
          <w:rFonts w:ascii="Times New Roman" w:hAnsi="Times New Roman" w:cs="Times New Roman"/>
          <w:color w:val="auto"/>
        </w:rPr>
        <w:t xml:space="preserve">принимает решение: 1) </w:t>
      </w:r>
      <w:r w:rsidR="00F91726">
        <w:rPr>
          <w:rFonts w:ascii="Times New Roman" w:hAnsi="Times New Roman" w:cs="Times New Roman"/>
          <w:color w:val="auto"/>
        </w:rPr>
        <w:t xml:space="preserve">о даче </w:t>
      </w:r>
      <w:hyperlink r:id="rId21" w:history="1">
        <w:r w:rsidR="00F91726">
          <w:rPr>
            <w:rFonts w:ascii="Times New Roman" w:hAnsi="Times New Roman" w:cs="Times New Roman"/>
            <w:color w:val="0000FF"/>
          </w:rPr>
          <w:t>согласия</w:t>
        </w:r>
      </w:hyperlink>
      <w:r w:rsidR="00F91726">
        <w:rPr>
          <w:rFonts w:ascii="Times New Roman" w:hAnsi="Times New Roman" w:cs="Times New Roman"/>
          <w:color w:val="auto"/>
        </w:rPr>
        <w:t xml:space="preserve"> на предоставление государственно</w:t>
      </w:r>
      <w:r w:rsidR="00A93D87">
        <w:rPr>
          <w:rFonts w:ascii="Times New Roman" w:hAnsi="Times New Roman" w:cs="Times New Roman"/>
          <w:color w:val="auto"/>
        </w:rPr>
        <w:t>й или муниципальной преференции;</w:t>
      </w:r>
      <w:r w:rsidR="00F91726">
        <w:rPr>
          <w:rFonts w:ascii="Times New Roman" w:hAnsi="Times New Roman" w:cs="Times New Roman"/>
          <w:color w:val="auto"/>
        </w:rPr>
        <w:t xml:space="preserve"> </w:t>
      </w:r>
      <w:r w:rsidR="00A93D87">
        <w:rPr>
          <w:rFonts w:ascii="Times New Roman" w:hAnsi="Times New Roman" w:cs="Times New Roman"/>
          <w:color w:val="auto"/>
        </w:rPr>
        <w:t xml:space="preserve">2) </w:t>
      </w:r>
      <w:r w:rsidR="00F91726">
        <w:rPr>
          <w:rFonts w:ascii="Times New Roman" w:hAnsi="Times New Roman" w:cs="Times New Roman"/>
          <w:color w:val="auto"/>
        </w:rPr>
        <w:t xml:space="preserve">о </w:t>
      </w:r>
      <w:hyperlink r:id="rId22" w:history="1">
        <w:r w:rsidR="00F91726">
          <w:rPr>
            <w:rFonts w:ascii="Times New Roman" w:hAnsi="Times New Roman" w:cs="Times New Roman"/>
            <w:color w:val="0000FF"/>
          </w:rPr>
          <w:t>продлении</w:t>
        </w:r>
      </w:hyperlink>
      <w:r w:rsidR="00F91726">
        <w:rPr>
          <w:rFonts w:ascii="Times New Roman" w:hAnsi="Times New Roman" w:cs="Times New Roman"/>
          <w:color w:val="auto"/>
        </w:rPr>
        <w:t xml:space="preserve"> срока рассмотрения </w:t>
      </w:r>
      <w:r w:rsidR="00A93D87">
        <w:rPr>
          <w:rFonts w:ascii="Times New Roman" w:hAnsi="Times New Roman" w:cs="Times New Roman"/>
          <w:color w:val="auto"/>
        </w:rPr>
        <w:t xml:space="preserve">заявления; </w:t>
      </w:r>
      <w:bookmarkStart w:id="3" w:name="Par2"/>
      <w:bookmarkEnd w:id="3"/>
      <w:r w:rsidR="00A93D87">
        <w:rPr>
          <w:rFonts w:ascii="Times New Roman" w:hAnsi="Times New Roman" w:cs="Times New Roman"/>
          <w:color w:val="auto"/>
        </w:rPr>
        <w:t xml:space="preserve">3) </w:t>
      </w:r>
      <w:r w:rsidR="00F91726">
        <w:rPr>
          <w:rFonts w:ascii="Times New Roman" w:hAnsi="Times New Roman" w:cs="Times New Roman"/>
          <w:color w:val="auto"/>
        </w:rPr>
        <w:t xml:space="preserve">об </w:t>
      </w:r>
      <w:hyperlink r:id="rId23" w:history="1">
        <w:r w:rsidR="00F91726">
          <w:rPr>
            <w:rFonts w:ascii="Times New Roman" w:hAnsi="Times New Roman" w:cs="Times New Roman"/>
            <w:color w:val="0000FF"/>
          </w:rPr>
          <w:t>отказе</w:t>
        </w:r>
      </w:hyperlink>
      <w:r w:rsidR="00F91726">
        <w:rPr>
          <w:rFonts w:ascii="Times New Roman" w:hAnsi="Times New Roman" w:cs="Times New Roman"/>
          <w:color w:val="auto"/>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r:id="rId24" w:history="1">
        <w:r w:rsidR="00F91726">
          <w:rPr>
            <w:rFonts w:ascii="Times New Roman" w:hAnsi="Times New Roman" w:cs="Times New Roman"/>
            <w:color w:val="0000FF"/>
          </w:rPr>
          <w:t>части 1 статьи 19</w:t>
        </w:r>
      </w:hyperlink>
      <w:r w:rsidR="00F91726">
        <w:rPr>
          <w:rFonts w:ascii="Times New Roman" w:hAnsi="Times New Roman" w:cs="Times New Roman"/>
          <w:color w:val="auto"/>
        </w:rPr>
        <w:t xml:space="preserve"> настоящего Федерального закона, или если ее предоставление может привести к устранению или недопущению конкуренции;</w:t>
      </w:r>
      <w:bookmarkStart w:id="4" w:name="Par3"/>
      <w:bookmarkEnd w:id="4"/>
      <w:r w:rsidR="00A93D87">
        <w:rPr>
          <w:rFonts w:ascii="Times New Roman" w:hAnsi="Times New Roman" w:cs="Times New Roman"/>
          <w:color w:val="auto"/>
        </w:rPr>
        <w:t xml:space="preserve"> </w:t>
      </w:r>
      <w:r w:rsidR="00F91726">
        <w:rPr>
          <w:rFonts w:ascii="Times New Roman" w:hAnsi="Times New Roman" w:cs="Times New Roman"/>
          <w:color w:val="auto"/>
        </w:rPr>
        <w:t xml:space="preserve">4)о даче </w:t>
      </w:r>
      <w:hyperlink r:id="rId25" w:history="1">
        <w:r w:rsidR="00F91726">
          <w:rPr>
            <w:rFonts w:ascii="Times New Roman" w:hAnsi="Times New Roman" w:cs="Times New Roman"/>
            <w:color w:val="0000FF"/>
          </w:rPr>
          <w:t>согласия</w:t>
        </w:r>
      </w:hyperlink>
      <w:r w:rsidR="00F91726">
        <w:rPr>
          <w:rFonts w:ascii="Times New Roman" w:hAnsi="Times New Roman" w:cs="Times New Roman"/>
          <w:color w:val="auto"/>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w:t>
      </w:r>
    </w:p>
    <w:p w:rsidR="00244A46" w:rsidRDefault="00244A46" w:rsidP="00F91726">
      <w:pPr>
        <w:widowControl/>
        <w:autoSpaceDE w:val="0"/>
        <w:autoSpaceDN w:val="0"/>
        <w:adjustRightInd w:val="0"/>
        <w:ind w:firstLine="851"/>
        <w:jc w:val="both"/>
        <w:rPr>
          <w:rFonts w:ascii="Times New Roman" w:hAnsi="Times New Roman" w:cs="Times New Roman"/>
          <w:color w:val="auto"/>
        </w:rPr>
      </w:pPr>
      <w:r>
        <w:rPr>
          <w:rFonts w:ascii="Times New Roman" w:hAnsi="Times New Roman" w:cs="Times New Roman"/>
          <w:color w:val="auto"/>
        </w:rPr>
        <w:lastRenderedPageBreak/>
        <w:t>О</w:t>
      </w:r>
      <w:r w:rsidRPr="00244A46">
        <w:rPr>
          <w:rFonts w:ascii="Times New Roman" w:hAnsi="Times New Roman" w:cs="Times New Roman"/>
          <w:color w:val="auto"/>
        </w:rPr>
        <w:t xml:space="preserve">ценивая деятельность по контролю за предоставлением государственной и муниципальной </w:t>
      </w:r>
      <w:r w:rsidR="001A7F02">
        <w:rPr>
          <w:rFonts w:ascii="Times New Roman" w:hAnsi="Times New Roman" w:cs="Times New Roman"/>
          <w:color w:val="auto"/>
        </w:rPr>
        <w:t>преференции</w:t>
      </w:r>
      <w:r w:rsidRPr="00244A46">
        <w:rPr>
          <w:rFonts w:ascii="Times New Roman" w:hAnsi="Times New Roman" w:cs="Times New Roman"/>
          <w:color w:val="auto"/>
        </w:rPr>
        <w:t xml:space="preserve"> за 20</w:t>
      </w:r>
      <w:r>
        <w:rPr>
          <w:rFonts w:ascii="Times New Roman" w:hAnsi="Times New Roman" w:cs="Times New Roman"/>
          <w:color w:val="auto"/>
        </w:rPr>
        <w:t>1</w:t>
      </w:r>
      <w:r w:rsidRPr="00244A46">
        <w:rPr>
          <w:rFonts w:ascii="Times New Roman" w:hAnsi="Times New Roman" w:cs="Times New Roman"/>
          <w:color w:val="auto"/>
        </w:rPr>
        <w:t xml:space="preserve">7 г., </w:t>
      </w:r>
      <w:r>
        <w:rPr>
          <w:rFonts w:ascii="Times New Roman" w:hAnsi="Times New Roman" w:cs="Times New Roman"/>
          <w:color w:val="auto"/>
        </w:rPr>
        <w:t>можно сделать</w:t>
      </w:r>
      <w:r w:rsidRPr="00244A46">
        <w:rPr>
          <w:rFonts w:ascii="Times New Roman" w:hAnsi="Times New Roman" w:cs="Times New Roman"/>
          <w:color w:val="auto"/>
        </w:rPr>
        <w:t xml:space="preserve"> вывод о недостаточной активности </w:t>
      </w:r>
      <w:r>
        <w:rPr>
          <w:rFonts w:ascii="Times New Roman" w:hAnsi="Times New Roman" w:cs="Times New Roman"/>
          <w:color w:val="auto"/>
        </w:rPr>
        <w:t xml:space="preserve">органов власти </w:t>
      </w:r>
      <w:r w:rsidRPr="00244A46">
        <w:rPr>
          <w:rFonts w:ascii="Times New Roman" w:hAnsi="Times New Roman" w:cs="Times New Roman"/>
          <w:color w:val="auto"/>
        </w:rPr>
        <w:t>в этой сфере</w:t>
      </w:r>
      <w:r>
        <w:rPr>
          <w:rFonts w:ascii="Times New Roman" w:hAnsi="Times New Roman" w:cs="Times New Roman"/>
          <w:color w:val="auto"/>
        </w:rPr>
        <w:t>. Так,</w:t>
      </w:r>
      <w:r w:rsidRPr="00244A46">
        <w:rPr>
          <w:rFonts w:ascii="Times New Roman" w:hAnsi="Times New Roman" w:cs="Times New Roman"/>
          <w:color w:val="auto"/>
        </w:rPr>
        <w:t xml:space="preserve"> </w:t>
      </w:r>
      <w:r>
        <w:rPr>
          <w:rFonts w:ascii="Times New Roman" w:hAnsi="Times New Roman" w:cs="Times New Roman"/>
          <w:color w:val="auto"/>
        </w:rPr>
        <w:t xml:space="preserve">Новосибирским УФАС России в 2017г. рассмотрено 8 заявлений о даче согласия на предоставления ГиМП. При этом цели предоставления преференций запрашивались следующие: защита окружающей среды – 1, развитие культуры, искусства и сохранение культурного наследия – 2, охрана здоровья граждан – 1, поддержка субъектов малого и среднего предпринимательства – 4. По результатам рассмотрения заявлений </w:t>
      </w:r>
      <w:r w:rsidR="001A7F02">
        <w:rPr>
          <w:rFonts w:ascii="Times New Roman" w:hAnsi="Times New Roman" w:cs="Times New Roman"/>
          <w:color w:val="auto"/>
        </w:rPr>
        <w:t>приняты решения: о даче согласия – в 4 случая</w:t>
      </w:r>
      <w:r w:rsidR="00665A93">
        <w:rPr>
          <w:rFonts w:ascii="Times New Roman" w:hAnsi="Times New Roman" w:cs="Times New Roman"/>
          <w:color w:val="auto"/>
        </w:rPr>
        <w:t>х</w:t>
      </w:r>
      <w:r w:rsidR="001A7F02">
        <w:rPr>
          <w:rFonts w:ascii="Times New Roman" w:hAnsi="Times New Roman" w:cs="Times New Roman"/>
          <w:color w:val="auto"/>
        </w:rPr>
        <w:t>, о даче согласия и введения ограничения – 1, об отказе (в связи с несоответствием заявленной цели) – 2, принято 1 решение о том, что согласие антимонопольного органа не требуется.</w:t>
      </w:r>
    </w:p>
    <w:p w:rsidR="006B2405" w:rsidRDefault="00665A93" w:rsidP="00F91726">
      <w:pPr>
        <w:widowControl/>
        <w:autoSpaceDE w:val="0"/>
        <w:autoSpaceDN w:val="0"/>
        <w:adjustRightInd w:val="0"/>
        <w:ind w:firstLine="851"/>
        <w:jc w:val="both"/>
        <w:rPr>
          <w:rFonts w:ascii="Times New Roman" w:hAnsi="Times New Roman" w:cs="Times New Roman"/>
          <w:color w:val="auto"/>
        </w:rPr>
      </w:pPr>
      <w:r w:rsidRPr="00665A93">
        <w:rPr>
          <w:rFonts w:ascii="Times New Roman" w:hAnsi="Times New Roman" w:cs="Times New Roman"/>
          <w:color w:val="auto"/>
        </w:rPr>
        <w:t>Пример</w:t>
      </w:r>
      <w:r w:rsidR="006B2405">
        <w:rPr>
          <w:rFonts w:ascii="Times New Roman" w:hAnsi="Times New Roman" w:cs="Times New Roman"/>
          <w:color w:val="auto"/>
        </w:rPr>
        <w:t xml:space="preserve"> рассмотрения заявления о даче согласия на предоставление преференции.</w:t>
      </w:r>
    </w:p>
    <w:sectPr w:rsidR="006B2405" w:rsidSect="002F7B04">
      <w:footerReference w:type="default" r:id="rId26"/>
      <w:type w:val="continuous"/>
      <w:pgSz w:w="11909" w:h="16838"/>
      <w:pgMar w:top="1214" w:right="1231" w:bottom="1214" w:left="12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35" w:rsidRDefault="00532535" w:rsidP="002F7B04">
      <w:r>
        <w:separator/>
      </w:r>
    </w:p>
  </w:endnote>
  <w:endnote w:type="continuationSeparator" w:id="0">
    <w:p w:rsidR="00532535" w:rsidRDefault="00532535" w:rsidP="002F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6485625"/>
    </w:sdtPr>
    <w:sdtEndPr/>
    <w:sdtContent>
      <w:p w:rsidR="009D739D" w:rsidRDefault="00112E6D">
        <w:pPr>
          <w:pStyle w:val="ab"/>
          <w:jc w:val="center"/>
        </w:pPr>
        <w:r>
          <w:fldChar w:fldCharType="begin"/>
        </w:r>
        <w:r>
          <w:instrText xml:space="preserve"> PAGE   \* MERGEFORMAT </w:instrText>
        </w:r>
        <w:r>
          <w:fldChar w:fldCharType="separate"/>
        </w:r>
        <w:r>
          <w:rPr>
            <w:noProof/>
          </w:rPr>
          <w:t>1</w:t>
        </w:r>
        <w:r>
          <w:rPr>
            <w:noProof/>
          </w:rPr>
          <w:fldChar w:fldCharType="end"/>
        </w:r>
      </w:p>
    </w:sdtContent>
  </w:sdt>
  <w:p w:rsidR="009D739D" w:rsidRDefault="009D739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35" w:rsidRDefault="00532535"/>
  </w:footnote>
  <w:footnote w:type="continuationSeparator" w:id="0">
    <w:p w:rsidR="00532535" w:rsidRDefault="005325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3117C"/>
    <w:multiLevelType w:val="hybridMultilevel"/>
    <w:tmpl w:val="CE787670"/>
    <w:lvl w:ilvl="0" w:tplc="3FA87864">
      <w:start w:val="1"/>
      <w:numFmt w:val="bullet"/>
      <w:lvlText w:val="•"/>
      <w:lvlJc w:val="left"/>
      <w:pPr>
        <w:tabs>
          <w:tab w:val="num" w:pos="720"/>
        </w:tabs>
        <w:ind w:left="720" w:hanging="360"/>
      </w:pPr>
      <w:rPr>
        <w:rFonts w:ascii="Times New Roman" w:hAnsi="Times New Roman" w:hint="default"/>
      </w:rPr>
    </w:lvl>
    <w:lvl w:ilvl="1" w:tplc="0E704EB6" w:tentative="1">
      <w:start w:val="1"/>
      <w:numFmt w:val="bullet"/>
      <w:lvlText w:val="•"/>
      <w:lvlJc w:val="left"/>
      <w:pPr>
        <w:tabs>
          <w:tab w:val="num" w:pos="1440"/>
        </w:tabs>
        <w:ind w:left="1440" w:hanging="360"/>
      </w:pPr>
      <w:rPr>
        <w:rFonts w:ascii="Times New Roman" w:hAnsi="Times New Roman" w:hint="default"/>
      </w:rPr>
    </w:lvl>
    <w:lvl w:ilvl="2" w:tplc="2A1A9F42" w:tentative="1">
      <w:start w:val="1"/>
      <w:numFmt w:val="bullet"/>
      <w:lvlText w:val="•"/>
      <w:lvlJc w:val="left"/>
      <w:pPr>
        <w:tabs>
          <w:tab w:val="num" w:pos="2160"/>
        </w:tabs>
        <w:ind w:left="2160" w:hanging="360"/>
      </w:pPr>
      <w:rPr>
        <w:rFonts w:ascii="Times New Roman" w:hAnsi="Times New Roman" w:hint="default"/>
      </w:rPr>
    </w:lvl>
    <w:lvl w:ilvl="3" w:tplc="198EB1D0" w:tentative="1">
      <w:start w:val="1"/>
      <w:numFmt w:val="bullet"/>
      <w:lvlText w:val="•"/>
      <w:lvlJc w:val="left"/>
      <w:pPr>
        <w:tabs>
          <w:tab w:val="num" w:pos="2880"/>
        </w:tabs>
        <w:ind w:left="2880" w:hanging="360"/>
      </w:pPr>
      <w:rPr>
        <w:rFonts w:ascii="Times New Roman" w:hAnsi="Times New Roman" w:hint="default"/>
      </w:rPr>
    </w:lvl>
    <w:lvl w:ilvl="4" w:tplc="03A8A70C" w:tentative="1">
      <w:start w:val="1"/>
      <w:numFmt w:val="bullet"/>
      <w:lvlText w:val="•"/>
      <w:lvlJc w:val="left"/>
      <w:pPr>
        <w:tabs>
          <w:tab w:val="num" w:pos="3600"/>
        </w:tabs>
        <w:ind w:left="3600" w:hanging="360"/>
      </w:pPr>
      <w:rPr>
        <w:rFonts w:ascii="Times New Roman" w:hAnsi="Times New Roman" w:hint="default"/>
      </w:rPr>
    </w:lvl>
    <w:lvl w:ilvl="5" w:tplc="16E6D18A" w:tentative="1">
      <w:start w:val="1"/>
      <w:numFmt w:val="bullet"/>
      <w:lvlText w:val="•"/>
      <w:lvlJc w:val="left"/>
      <w:pPr>
        <w:tabs>
          <w:tab w:val="num" w:pos="4320"/>
        </w:tabs>
        <w:ind w:left="4320" w:hanging="360"/>
      </w:pPr>
      <w:rPr>
        <w:rFonts w:ascii="Times New Roman" w:hAnsi="Times New Roman" w:hint="default"/>
      </w:rPr>
    </w:lvl>
    <w:lvl w:ilvl="6" w:tplc="3FE8355E" w:tentative="1">
      <w:start w:val="1"/>
      <w:numFmt w:val="bullet"/>
      <w:lvlText w:val="•"/>
      <w:lvlJc w:val="left"/>
      <w:pPr>
        <w:tabs>
          <w:tab w:val="num" w:pos="5040"/>
        </w:tabs>
        <w:ind w:left="5040" w:hanging="360"/>
      </w:pPr>
      <w:rPr>
        <w:rFonts w:ascii="Times New Roman" w:hAnsi="Times New Roman" w:hint="default"/>
      </w:rPr>
    </w:lvl>
    <w:lvl w:ilvl="7" w:tplc="C1B60480" w:tentative="1">
      <w:start w:val="1"/>
      <w:numFmt w:val="bullet"/>
      <w:lvlText w:val="•"/>
      <w:lvlJc w:val="left"/>
      <w:pPr>
        <w:tabs>
          <w:tab w:val="num" w:pos="5760"/>
        </w:tabs>
        <w:ind w:left="5760" w:hanging="360"/>
      </w:pPr>
      <w:rPr>
        <w:rFonts w:ascii="Times New Roman" w:hAnsi="Times New Roman" w:hint="default"/>
      </w:rPr>
    </w:lvl>
    <w:lvl w:ilvl="8" w:tplc="F6967D7E" w:tentative="1">
      <w:start w:val="1"/>
      <w:numFmt w:val="bullet"/>
      <w:lvlText w:val="•"/>
      <w:lvlJc w:val="left"/>
      <w:pPr>
        <w:tabs>
          <w:tab w:val="num" w:pos="6480"/>
        </w:tabs>
        <w:ind w:left="6480" w:hanging="360"/>
      </w:pPr>
      <w:rPr>
        <w:rFonts w:ascii="Times New Roman" w:hAnsi="Times New Roman" w:hint="default"/>
      </w:rPr>
    </w:lvl>
  </w:abstractNum>
  <w:abstractNum w:abstractNumId="1">
    <w:nsid w:val="36C02967"/>
    <w:multiLevelType w:val="multilevel"/>
    <w:tmpl w:val="12D60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0817A6"/>
    <w:multiLevelType w:val="multilevel"/>
    <w:tmpl w:val="071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D05712"/>
    <w:multiLevelType w:val="multilevel"/>
    <w:tmpl w:val="4B26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D72106"/>
    <w:multiLevelType w:val="multilevel"/>
    <w:tmpl w:val="579C9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F010B4"/>
    <w:multiLevelType w:val="multilevel"/>
    <w:tmpl w:val="DC32F5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F7B04"/>
    <w:rsid w:val="00016F7C"/>
    <w:rsid w:val="00041581"/>
    <w:rsid w:val="000A22E2"/>
    <w:rsid w:val="000C04D9"/>
    <w:rsid w:val="000F497A"/>
    <w:rsid w:val="00112E6D"/>
    <w:rsid w:val="00170587"/>
    <w:rsid w:val="00196222"/>
    <w:rsid w:val="001A7F02"/>
    <w:rsid w:val="001C6FF4"/>
    <w:rsid w:val="001E3D85"/>
    <w:rsid w:val="001F1F96"/>
    <w:rsid w:val="002000DB"/>
    <w:rsid w:val="00206DB6"/>
    <w:rsid w:val="00210707"/>
    <w:rsid w:val="002152EC"/>
    <w:rsid w:val="0022567D"/>
    <w:rsid w:val="00244A46"/>
    <w:rsid w:val="0026483B"/>
    <w:rsid w:val="0026633C"/>
    <w:rsid w:val="002B7942"/>
    <w:rsid w:val="002C36D1"/>
    <w:rsid w:val="002C70D3"/>
    <w:rsid w:val="002E6F35"/>
    <w:rsid w:val="002E77FF"/>
    <w:rsid w:val="002F7B04"/>
    <w:rsid w:val="003204F3"/>
    <w:rsid w:val="0032787F"/>
    <w:rsid w:val="00384065"/>
    <w:rsid w:val="003B0C93"/>
    <w:rsid w:val="004A4184"/>
    <w:rsid w:val="004B2E12"/>
    <w:rsid w:val="00532535"/>
    <w:rsid w:val="00534A52"/>
    <w:rsid w:val="005A18DF"/>
    <w:rsid w:val="005A5252"/>
    <w:rsid w:val="005B2C4B"/>
    <w:rsid w:val="005E07AE"/>
    <w:rsid w:val="0060000A"/>
    <w:rsid w:val="00665A93"/>
    <w:rsid w:val="006A03ED"/>
    <w:rsid w:val="006B2405"/>
    <w:rsid w:val="006B6A1A"/>
    <w:rsid w:val="006D4FC2"/>
    <w:rsid w:val="0071353E"/>
    <w:rsid w:val="00717D67"/>
    <w:rsid w:val="00793392"/>
    <w:rsid w:val="007A1C6E"/>
    <w:rsid w:val="00810276"/>
    <w:rsid w:val="00862BB6"/>
    <w:rsid w:val="00871617"/>
    <w:rsid w:val="008B44E3"/>
    <w:rsid w:val="008D7D39"/>
    <w:rsid w:val="00943147"/>
    <w:rsid w:val="00995796"/>
    <w:rsid w:val="009D739D"/>
    <w:rsid w:val="00A40A7D"/>
    <w:rsid w:val="00A93D87"/>
    <w:rsid w:val="00AA5440"/>
    <w:rsid w:val="00AA6E77"/>
    <w:rsid w:val="00AB750D"/>
    <w:rsid w:val="00AD2508"/>
    <w:rsid w:val="00B31D02"/>
    <w:rsid w:val="00B574AD"/>
    <w:rsid w:val="00BF15CB"/>
    <w:rsid w:val="00C44911"/>
    <w:rsid w:val="00C46A27"/>
    <w:rsid w:val="00C8293A"/>
    <w:rsid w:val="00C87CD3"/>
    <w:rsid w:val="00CC5901"/>
    <w:rsid w:val="00CC6E15"/>
    <w:rsid w:val="00CC6F1D"/>
    <w:rsid w:val="00CD32E5"/>
    <w:rsid w:val="00D41381"/>
    <w:rsid w:val="00D42434"/>
    <w:rsid w:val="00D925F5"/>
    <w:rsid w:val="00D965F3"/>
    <w:rsid w:val="00DB1ACD"/>
    <w:rsid w:val="00DC0F26"/>
    <w:rsid w:val="00E4496D"/>
    <w:rsid w:val="00E90B67"/>
    <w:rsid w:val="00EF3497"/>
    <w:rsid w:val="00F24B83"/>
    <w:rsid w:val="00F34E1D"/>
    <w:rsid w:val="00F609E8"/>
    <w:rsid w:val="00F91726"/>
    <w:rsid w:val="00FB7595"/>
    <w:rsid w:val="00FC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39D64-57DB-4B5C-B525-EBF6D6ED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7B0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7B04"/>
    <w:rPr>
      <w:color w:val="0066CC"/>
      <w:u w:val="single"/>
    </w:rPr>
  </w:style>
  <w:style w:type="character" w:customStyle="1" w:styleId="a4">
    <w:name w:val="Основной текст_"/>
    <w:basedOn w:val="a0"/>
    <w:link w:val="2"/>
    <w:rsid w:val="002F7B0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2F7B04"/>
    <w:rPr>
      <w:rFonts w:ascii="Times New Roman" w:eastAsia="Times New Roman" w:hAnsi="Times New Roman" w:cs="Times New Roman"/>
      <w:b/>
      <w:bCs/>
      <w:i w:val="0"/>
      <w:iCs w:val="0"/>
      <w:smallCaps w:val="0"/>
      <w:strike w:val="0"/>
      <w:u w:val="none"/>
    </w:rPr>
  </w:style>
  <w:style w:type="character" w:customStyle="1" w:styleId="a5">
    <w:name w:val="Основной текст + Полужирный"/>
    <w:basedOn w:val="a4"/>
    <w:rsid w:val="002F7B0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1">
    <w:name w:val="Основной текст1"/>
    <w:basedOn w:val="a4"/>
    <w:rsid w:val="002F7B0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1pt">
    <w:name w:val="Основной текст + Интервал 1 pt"/>
    <w:basedOn w:val="a4"/>
    <w:rsid w:val="002F7B04"/>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rPr>
  </w:style>
  <w:style w:type="character" w:customStyle="1" w:styleId="a6">
    <w:name w:val="Основной текст + Курсив"/>
    <w:basedOn w:val="a4"/>
    <w:rsid w:val="002F7B0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0">
    <w:name w:val="Основной текст (2)_"/>
    <w:basedOn w:val="a0"/>
    <w:link w:val="21"/>
    <w:rsid w:val="002F7B04"/>
    <w:rPr>
      <w:rFonts w:ascii="Times New Roman" w:eastAsia="Times New Roman" w:hAnsi="Times New Roman" w:cs="Times New Roman"/>
      <w:b w:val="0"/>
      <w:bCs w:val="0"/>
      <w:i w:val="0"/>
      <w:iCs w:val="0"/>
      <w:smallCaps w:val="0"/>
      <w:strike w:val="0"/>
      <w:sz w:val="19"/>
      <w:szCs w:val="19"/>
      <w:u w:val="none"/>
    </w:rPr>
  </w:style>
  <w:style w:type="character" w:customStyle="1" w:styleId="22">
    <w:name w:val="Основной текст (2) + Полужирный"/>
    <w:basedOn w:val="20"/>
    <w:rsid w:val="002F7B0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2">
    <w:name w:val="Основной текст2"/>
    <w:basedOn w:val="a"/>
    <w:link w:val="a4"/>
    <w:rsid w:val="002F7B04"/>
    <w:pPr>
      <w:shd w:val="clear" w:color="auto" w:fill="FFFFFF"/>
      <w:spacing w:after="300" w:line="0" w:lineRule="atLeast"/>
      <w:jc w:val="center"/>
    </w:pPr>
    <w:rPr>
      <w:rFonts w:ascii="Times New Roman" w:eastAsia="Times New Roman" w:hAnsi="Times New Roman" w:cs="Times New Roman"/>
    </w:rPr>
  </w:style>
  <w:style w:type="paragraph" w:customStyle="1" w:styleId="10">
    <w:name w:val="Заголовок №1"/>
    <w:basedOn w:val="a"/>
    <w:link w:val="1"/>
    <w:rsid w:val="002F7B04"/>
    <w:pPr>
      <w:shd w:val="clear" w:color="auto" w:fill="FFFFFF"/>
      <w:spacing w:before="240" w:after="300" w:line="0" w:lineRule="atLeast"/>
      <w:jc w:val="center"/>
      <w:outlineLvl w:val="0"/>
    </w:pPr>
    <w:rPr>
      <w:rFonts w:ascii="Times New Roman" w:eastAsia="Times New Roman" w:hAnsi="Times New Roman" w:cs="Times New Roman"/>
      <w:b/>
      <w:bCs/>
    </w:rPr>
  </w:style>
  <w:style w:type="paragraph" w:customStyle="1" w:styleId="21">
    <w:name w:val="Основной текст (2)"/>
    <w:basedOn w:val="a"/>
    <w:link w:val="20"/>
    <w:rsid w:val="002F7B04"/>
    <w:pPr>
      <w:shd w:val="clear" w:color="auto" w:fill="FFFFFF"/>
      <w:spacing w:line="235" w:lineRule="exact"/>
      <w:jc w:val="both"/>
    </w:pPr>
    <w:rPr>
      <w:rFonts w:ascii="Times New Roman" w:eastAsia="Times New Roman" w:hAnsi="Times New Roman" w:cs="Times New Roman"/>
      <w:sz w:val="19"/>
      <w:szCs w:val="19"/>
    </w:rPr>
  </w:style>
  <w:style w:type="paragraph" w:styleId="a7">
    <w:name w:val="Normal (Web)"/>
    <w:basedOn w:val="a"/>
    <w:uiPriority w:val="99"/>
    <w:unhideWhenUsed/>
    <w:rsid w:val="008B44E3"/>
    <w:pPr>
      <w:widowControl/>
      <w:spacing w:before="100" w:beforeAutospacing="1" w:after="100" w:afterAutospacing="1"/>
    </w:pPr>
    <w:rPr>
      <w:rFonts w:ascii="Times New Roman" w:eastAsia="Times New Roman" w:hAnsi="Times New Roman" w:cs="Times New Roman"/>
      <w:color w:val="auto"/>
    </w:rPr>
  </w:style>
  <w:style w:type="paragraph" w:styleId="a8">
    <w:name w:val="List Paragraph"/>
    <w:basedOn w:val="a"/>
    <w:uiPriority w:val="34"/>
    <w:qFormat/>
    <w:rsid w:val="00AD2508"/>
    <w:pPr>
      <w:ind w:left="720"/>
      <w:contextualSpacing/>
    </w:pPr>
  </w:style>
  <w:style w:type="paragraph" w:customStyle="1" w:styleId="ConsPlusNormal">
    <w:name w:val="ConsPlusNormal"/>
    <w:rsid w:val="00B574AD"/>
    <w:pPr>
      <w:widowControl/>
      <w:autoSpaceDE w:val="0"/>
      <w:autoSpaceDN w:val="0"/>
      <w:adjustRightInd w:val="0"/>
    </w:pPr>
    <w:rPr>
      <w:rFonts w:ascii="Times New Roman" w:eastAsia="Times New Roman" w:hAnsi="Times New Roman" w:cs="Times New Roman"/>
    </w:rPr>
  </w:style>
  <w:style w:type="paragraph" w:styleId="a9">
    <w:name w:val="header"/>
    <w:basedOn w:val="a"/>
    <w:link w:val="aa"/>
    <w:uiPriority w:val="99"/>
    <w:semiHidden/>
    <w:unhideWhenUsed/>
    <w:rsid w:val="00BF15CB"/>
    <w:pPr>
      <w:tabs>
        <w:tab w:val="center" w:pos="4677"/>
        <w:tab w:val="right" w:pos="9355"/>
      </w:tabs>
    </w:pPr>
  </w:style>
  <w:style w:type="character" w:customStyle="1" w:styleId="aa">
    <w:name w:val="Верхний колонтитул Знак"/>
    <w:basedOn w:val="a0"/>
    <w:link w:val="a9"/>
    <w:uiPriority w:val="99"/>
    <w:semiHidden/>
    <w:rsid w:val="00BF15CB"/>
    <w:rPr>
      <w:color w:val="000000"/>
    </w:rPr>
  </w:style>
  <w:style w:type="paragraph" w:styleId="ab">
    <w:name w:val="footer"/>
    <w:basedOn w:val="a"/>
    <w:link w:val="ac"/>
    <w:uiPriority w:val="99"/>
    <w:unhideWhenUsed/>
    <w:rsid w:val="00BF15CB"/>
    <w:pPr>
      <w:tabs>
        <w:tab w:val="center" w:pos="4677"/>
        <w:tab w:val="right" w:pos="9355"/>
      </w:tabs>
    </w:pPr>
  </w:style>
  <w:style w:type="character" w:customStyle="1" w:styleId="ac">
    <w:name w:val="Нижний колонтитул Знак"/>
    <w:basedOn w:val="a0"/>
    <w:link w:val="ab"/>
    <w:uiPriority w:val="99"/>
    <w:rsid w:val="00BF15CB"/>
    <w:rPr>
      <w:color w:val="000000"/>
    </w:rPr>
  </w:style>
  <w:style w:type="paragraph" w:styleId="ad">
    <w:name w:val="Balloon Text"/>
    <w:basedOn w:val="a"/>
    <w:link w:val="ae"/>
    <w:uiPriority w:val="99"/>
    <w:semiHidden/>
    <w:unhideWhenUsed/>
    <w:rsid w:val="006A03ED"/>
    <w:rPr>
      <w:rFonts w:ascii="Tahoma" w:hAnsi="Tahoma" w:cs="Tahoma"/>
      <w:sz w:val="16"/>
      <w:szCs w:val="16"/>
    </w:rPr>
  </w:style>
  <w:style w:type="character" w:customStyle="1" w:styleId="ae">
    <w:name w:val="Текст выноски Знак"/>
    <w:basedOn w:val="a0"/>
    <w:link w:val="ad"/>
    <w:uiPriority w:val="99"/>
    <w:semiHidden/>
    <w:rsid w:val="006A03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337920">
      <w:bodyDiv w:val="1"/>
      <w:marLeft w:val="0"/>
      <w:marRight w:val="0"/>
      <w:marTop w:val="0"/>
      <w:marBottom w:val="0"/>
      <w:divBdr>
        <w:top w:val="none" w:sz="0" w:space="0" w:color="auto"/>
        <w:left w:val="none" w:sz="0" w:space="0" w:color="auto"/>
        <w:bottom w:val="none" w:sz="0" w:space="0" w:color="auto"/>
        <w:right w:val="none" w:sz="0" w:space="0" w:color="auto"/>
      </w:divBdr>
      <w:divsChild>
        <w:div w:id="1562448094">
          <w:marLeft w:val="547"/>
          <w:marRight w:val="0"/>
          <w:marTop w:val="86"/>
          <w:marBottom w:val="0"/>
          <w:divBdr>
            <w:top w:val="none" w:sz="0" w:space="0" w:color="auto"/>
            <w:left w:val="none" w:sz="0" w:space="0" w:color="auto"/>
            <w:bottom w:val="none" w:sz="0" w:space="0" w:color="auto"/>
            <w:right w:val="none" w:sz="0" w:space="0" w:color="auto"/>
          </w:divBdr>
        </w:div>
        <w:div w:id="659037869">
          <w:marLeft w:val="547"/>
          <w:marRight w:val="0"/>
          <w:marTop w:val="86"/>
          <w:marBottom w:val="0"/>
          <w:divBdr>
            <w:top w:val="none" w:sz="0" w:space="0" w:color="auto"/>
            <w:left w:val="none" w:sz="0" w:space="0" w:color="auto"/>
            <w:bottom w:val="none" w:sz="0" w:space="0" w:color="auto"/>
            <w:right w:val="none" w:sz="0" w:space="0" w:color="auto"/>
          </w:divBdr>
        </w:div>
        <w:div w:id="1510290681">
          <w:marLeft w:val="547"/>
          <w:marRight w:val="0"/>
          <w:marTop w:val="86"/>
          <w:marBottom w:val="0"/>
          <w:divBdr>
            <w:top w:val="none" w:sz="0" w:space="0" w:color="auto"/>
            <w:left w:val="none" w:sz="0" w:space="0" w:color="auto"/>
            <w:bottom w:val="none" w:sz="0" w:space="0" w:color="auto"/>
            <w:right w:val="none" w:sz="0" w:space="0" w:color="auto"/>
          </w:divBdr>
        </w:div>
        <w:div w:id="1429541189">
          <w:marLeft w:val="547"/>
          <w:marRight w:val="0"/>
          <w:marTop w:val="86"/>
          <w:marBottom w:val="0"/>
          <w:divBdr>
            <w:top w:val="none" w:sz="0" w:space="0" w:color="auto"/>
            <w:left w:val="none" w:sz="0" w:space="0" w:color="auto"/>
            <w:bottom w:val="none" w:sz="0" w:space="0" w:color="auto"/>
            <w:right w:val="none" w:sz="0" w:space="0" w:color="auto"/>
          </w:divBdr>
        </w:div>
        <w:div w:id="50738559">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9B673514AC7E9CA118812FC438F10C93629E40F54D817B9FEEAF25FB949FAC6D7A90B9BO6nBH" TargetMode="External"/><Relationship Id="rId13" Type="http://schemas.openxmlformats.org/officeDocument/2006/relationships/hyperlink" Target="consultantplus://offline/ref=6EEB4C26774B63DB2A63871ACC0E31ABC381F896B76D32CFA205160E59B1A6763DCE61E288FDC436VD34H" TargetMode="External"/><Relationship Id="rId18" Type="http://schemas.openxmlformats.org/officeDocument/2006/relationships/hyperlink" Target="consultantplus://offline/ref=6EEB4C26774B63DB2A63871ACC0E31ABC381F891B26332CFA205160E59B1A6763DCE61E288FDC237VD33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D791C5EB84C74A088BA8B7FD050975E7E987E7997F8BD975B07E144026218B1F3EE3ED5AC069D8iDR6I" TargetMode="External"/><Relationship Id="rId7" Type="http://schemas.openxmlformats.org/officeDocument/2006/relationships/hyperlink" Target="consultantplus://offline/ref=685D2F466DC0104B3FB107D3DC9184BEF2F5FAE1D7B596B0EB7EFB74535B04764AC71DA39828B2F2367BI" TargetMode="External"/><Relationship Id="rId12" Type="http://schemas.openxmlformats.org/officeDocument/2006/relationships/hyperlink" Target="consultantplus://offline/ref=DCA9B673514AC7E9CA118812FC438F10CA3A2BE70A59D817B9FEEAF25FB949FAC6D7A90B986EA393O3nAH" TargetMode="External"/><Relationship Id="rId17" Type="http://schemas.openxmlformats.org/officeDocument/2006/relationships/hyperlink" Target="consultantplus://offline/ref=6EEB4C26774B63DB2A63871ACC0E31ABC381F891B26332CFA205160E59B1A6763DCE61E288FDC237VD33H" TargetMode="External"/><Relationship Id="rId25" Type="http://schemas.openxmlformats.org/officeDocument/2006/relationships/hyperlink" Target="consultantplus://offline/ref=D791C5EB84C74A088BA8B7FD050975E7E987E7997F8BD975B07E144026218B1F3EE3ED5AC069D9iDR8I" TargetMode="External"/><Relationship Id="rId2" Type="http://schemas.openxmlformats.org/officeDocument/2006/relationships/styles" Target="styles.xml"/><Relationship Id="rId16" Type="http://schemas.openxmlformats.org/officeDocument/2006/relationships/hyperlink" Target="consultantplus://offline/ref=6EEB4C26774B63DB2A63871ACC0E31ABC381F896B76D32CFA205160E59B1A6763DCE61E288FDC437VD31H" TargetMode="External"/><Relationship Id="rId20" Type="http://schemas.openxmlformats.org/officeDocument/2006/relationships/hyperlink" Target="consultantplus://offline/ref=D699E2C8B6BCAEE1BCC47CC92858184BCD855C19976CD11174C2E8EFEDAAB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A9B673514AC7E9CA118812FC438F10C93629E60659D817B9FEEAF25FB949FAC6D7A90B986EA194O3n8H" TargetMode="External"/><Relationship Id="rId24" Type="http://schemas.openxmlformats.org/officeDocument/2006/relationships/hyperlink" Target="consultantplus://offline/ref=D791C5EB84C74A088BA8B7FD050975E7E282E0987E88847FB8271842212ED40839AAE15CiCR4I" TargetMode="External"/><Relationship Id="rId5" Type="http://schemas.openxmlformats.org/officeDocument/2006/relationships/footnotes" Target="footnotes.xml"/><Relationship Id="rId15" Type="http://schemas.openxmlformats.org/officeDocument/2006/relationships/hyperlink" Target="consultantplus://offline/ref=6EEB4C26774B63DB2A63871ACC0E31ABC381F896B76D32CFA205160E59B1A6763DCE61E288FDC437VD31H" TargetMode="External"/><Relationship Id="rId23" Type="http://schemas.openxmlformats.org/officeDocument/2006/relationships/hyperlink" Target="consultantplus://offline/ref=D791C5EB84C74A088BA8B7FD050975E7E987E7997F8BD975B07E144026218B1F3EE3ED5AC069D9iDR4I" TargetMode="External"/><Relationship Id="rId28" Type="http://schemas.openxmlformats.org/officeDocument/2006/relationships/theme" Target="theme/theme1.xml"/><Relationship Id="rId10" Type="http://schemas.openxmlformats.org/officeDocument/2006/relationships/hyperlink" Target="consultantplus://offline/ref=DCA9B673514AC7E9CA118812FC438F10C93C2FE00D59D817B9FEEAF25FB949FAC6D7A90B986EA29AO3n8H" TargetMode="External"/><Relationship Id="rId19" Type="http://schemas.openxmlformats.org/officeDocument/2006/relationships/hyperlink" Target="consultantplus://offline/ref=6EEB4C26774B63DB2A63871ACC0E31ABC381F891B26332CFA205160E59B1A6763DCE61E288FDC237VD33H" TargetMode="External"/><Relationship Id="rId4" Type="http://schemas.openxmlformats.org/officeDocument/2006/relationships/webSettings" Target="webSettings.xml"/><Relationship Id="rId9" Type="http://schemas.openxmlformats.org/officeDocument/2006/relationships/hyperlink" Target="consultantplus://offline/ref=DCA9B673514AC7E9CA118812FC438F10C93C2FE20851D817B9FEEAF25FOBn9H" TargetMode="External"/><Relationship Id="rId14" Type="http://schemas.openxmlformats.org/officeDocument/2006/relationships/hyperlink" Target="consultantplus://offline/ref=6EEB4C26774B63DB2A63871ACC0E31ABC381F896B76D32CFA205160E59B1A6763DCE61E288FDC437VD31H" TargetMode="External"/><Relationship Id="rId22" Type="http://schemas.openxmlformats.org/officeDocument/2006/relationships/hyperlink" Target="consultantplus://offline/ref=D791C5EB84C74A088BA8B7FD050975E7E987E7997F8BD975B07E144026218B1F3EE3ED5AC069D9iDR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4347</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Dolzgenkova</dc:creator>
  <cp:lastModifiedBy>Lopatkina</cp:lastModifiedBy>
  <cp:revision>7</cp:revision>
  <cp:lastPrinted>2018-02-27T11:03:00Z</cp:lastPrinted>
  <dcterms:created xsi:type="dcterms:W3CDTF">2018-03-02T03:21:00Z</dcterms:created>
  <dcterms:modified xsi:type="dcterms:W3CDTF">2018-03-05T01:51:00Z</dcterms:modified>
</cp:coreProperties>
</file>