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A" w:rsidRPr="00443D7A" w:rsidRDefault="00443D7A" w:rsidP="00443D7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43D7A">
        <w:rPr>
          <w:rFonts w:ascii="Times New Roman" w:hAnsi="Times New Roman" w:cs="Times New Roman"/>
          <w:sz w:val="26"/>
          <w:szCs w:val="26"/>
          <w:u w:val="single"/>
        </w:rPr>
        <w:t>Отв</w:t>
      </w:r>
      <w:r w:rsidR="00365E1E">
        <w:rPr>
          <w:rFonts w:ascii="Times New Roman" w:hAnsi="Times New Roman" w:cs="Times New Roman"/>
          <w:sz w:val="26"/>
          <w:szCs w:val="26"/>
          <w:u w:val="single"/>
        </w:rPr>
        <w:t>еты на вопросы, поступившие до публичного обсуждения и в ходе п</w:t>
      </w:r>
      <w:r w:rsidRPr="00443D7A">
        <w:rPr>
          <w:rFonts w:ascii="Times New Roman" w:hAnsi="Times New Roman" w:cs="Times New Roman"/>
          <w:sz w:val="26"/>
          <w:szCs w:val="26"/>
          <w:u w:val="single"/>
        </w:rPr>
        <w:t>убличного обсуждения</w:t>
      </w:r>
    </w:p>
    <w:p w:rsidR="0042490A" w:rsidRPr="0042490A" w:rsidRDefault="0042490A" w:rsidP="0042490A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0A">
        <w:rPr>
          <w:rFonts w:ascii="Times New Roman" w:hAnsi="Times New Roman" w:cs="Times New Roman"/>
          <w:i/>
          <w:sz w:val="26"/>
          <w:szCs w:val="26"/>
        </w:rPr>
        <w:t xml:space="preserve">Расскажите о возможности размещения </w:t>
      </w:r>
      <w:proofErr w:type="gramStart"/>
      <w:r w:rsidRPr="0042490A">
        <w:rPr>
          <w:rFonts w:ascii="Times New Roman" w:hAnsi="Times New Roman" w:cs="Times New Roman"/>
          <w:i/>
          <w:sz w:val="26"/>
          <w:szCs w:val="26"/>
        </w:rPr>
        <w:t>рекламы</w:t>
      </w:r>
      <w:proofErr w:type="gramEnd"/>
      <w:r w:rsidRPr="0042490A">
        <w:rPr>
          <w:rFonts w:ascii="Times New Roman" w:hAnsi="Times New Roman" w:cs="Times New Roman"/>
          <w:i/>
          <w:sz w:val="26"/>
          <w:szCs w:val="26"/>
        </w:rPr>
        <w:t xml:space="preserve"> на объектах недвижимости принадлежащей предприятию. </w:t>
      </w:r>
    </w:p>
    <w:p w:rsidR="00443D7A" w:rsidRPr="00443D7A" w:rsidRDefault="00365E1E" w:rsidP="00443D7A">
      <w:pPr>
        <w:pStyle w:val="ConsPlusNormal"/>
        <w:spacing w:after="120"/>
        <w:ind w:firstLine="709"/>
        <w:jc w:val="both"/>
        <w:rPr>
          <w:sz w:val="26"/>
          <w:szCs w:val="26"/>
        </w:rPr>
      </w:pPr>
      <w:r w:rsidRPr="00365E1E">
        <w:rPr>
          <w:b/>
          <w:sz w:val="26"/>
          <w:szCs w:val="26"/>
        </w:rPr>
        <w:t>Ответ.</w:t>
      </w:r>
      <w:r>
        <w:rPr>
          <w:sz w:val="26"/>
          <w:szCs w:val="26"/>
        </w:rPr>
        <w:t xml:space="preserve"> </w:t>
      </w:r>
      <w:proofErr w:type="gramStart"/>
      <w:r w:rsidR="00443D7A" w:rsidRPr="00443D7A">
        <w:rPr>
          <w:sz w:val="26"/>
          <w:szCs w:val="26"/>
        </w:rPr>
        <w:t xml:space="preserve">Согласно </w:t>
      </w:r>
      <w:hyperlink r:id="rId5" w:history="1">
        <w:r w:rsidR="00443D7A" w:rsidRPr="00443D7A">
          <w:rPr>
            <w:color w:val="0000FF"/>
            <w:sz w:val="26"/>
            <w:szCs w:val="26"/>
          </w:rPr>
          <w:t>части 1 статьи 19</w:t>
        </w:r>
      </w:hyperlink>
      <w:r w:rsidR="00443D7A" w:rsidRPr="00443D7A">
        <w:rPr>
          <w:sz w:val="26"/>
          <w:szCs w:val="26"/>
        </w:rPr>
        <w:t xml:space="preserve"> Федерального закона «О рекламе»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</w:t>
      </w:r>
      <w:proofErr w:type="gramEnd"/>
      <w:r w:rsidR="00443D7A" w:rsidRPr="00443D7A">
        <w:rPr>
          <w:sz w:val="26"/>
          <w:szCs w:val="26"/>
        </w:rPr>
        <w:t xml:space="preserve">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="00443D7A" w:rsidRPr="00443D7A">
        <w:rPr>
          <w:sz w:val="26"/>
          <w:szCs w:val="26"/>
        </w:rPr>
        <w:t>рекламораспространителем</w:t>
      </w:r>
      <w:proofErr w:type="spellEnd"/>
      <w:r w:rsidR="00443D7A" w:rsidRPr="00443D7A">
        <w:rPr>
          <w:sz w:val="26"/>
          <w:szCs w:val="26"/>
        </w:rPr>
        <w:t>, с соблюдением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443D7A" w:rsidRPr="00443D7A" w:rsidRDefault="00443D7A" w:rsidP="00443D7A">
      <w:pPr>
        <w:pStyle w:val="ConsPlusNormal"/>
        <w:spacing w:after="120"/>
        <w:ind w:firstLine="709"/>
        <w:jc w:val="both"/>
        <w:rPr>
          <w:sz w:val="26"/>
          <w:szCs w:val="26"/>
        </w:rPr>
      </w:pPr>
      <w:r w:rsidRPr="00443D7A">
        <w:rPr>
          <w:sz w:val="26"/>
          <w:szCs w:val="26"/>
        </w:rPr>
        <w:t xml:space="preserve">Таким образом, </w:t>
      </w:r>
      <w:hyperlink r:id="rId6" w:history="1">
        <w:r w:rsidRPr="00443D7A">
          <w:rPr>
            <w:color w:val="0000FF"/>
            <w:sz w:val="26"/>
            <w:szCs w:val="26"/>
          </w:rPr>
          <w:t>статья 19</w:t>
        </w:r>
      </w:hyperlink>
      <w:r w:rsidRPr="00443D7A">
        <w:rPr>
          <w:sz w:val="26"/>
          <w:szCs w:val="26"/>
        </w:rPr>
        <w:t xml:space="preserve"> Федерального закона «О рекламе» определяет порядок размещения не любых носителей рекламы, а исключительно рекламных конструкций, располагаемых на внешних стенах зданий, строений, сооружений или вне их, а также остановочных пунктов движения общественного транспорта.</w:t>
      </w:r>
    </w:p>
    <w:p w:rsidR="00443D7A" w:rsidRPr="00443D7A" w:rsidRDefault="00443D7A" w:rsidP="00443D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443D7A">
          <w:rPr>
            <w:rFonts w:ascii="Times New Roman" w:hAnsi="Times New Roman" w:cs="Times New Roman"/>
            <w:sz w:val="26"/>
            <w:szCs w:val="26"/>
          </w:rPr>
          <w:t>Частью 17 статьи 19</w:t>
        </w:r>
      </w:hyperlink>
      <w:r w:rsidRPr="00443D7A">
        <w:rPr>
          <w:rFonts w:ascii="Times New Roman" w:hAnsi="Times New Roman" w:cs="Times New Roman"/>
          <w:sz w:val="26"/>
          <w:szCs w:val="26"/>
        </w:rPr>
        <w:t xml:space="preserve"> Федерального закона от 13 марта 2006 года № 38-ФЗ «О рекламе»  закреплен порядок выдачи органом местного самоуправления разрешения на установку и эксплуатацию рекламной конструкции, </w:t>
      </w:r>
      <w:r w:rsidRPr="00443D7A">
        <w:rPr>
          <w:rFonts w:ascii="Times New Roman" w:hAnsi="Times New Roman" w:cs="Times New Roman"/>
          <w:b/>
          <w:sz w:val="26"/>
          <w:szCs w:val="26"/>
        </w:rPr>
        <w:t>если владелец рекламной конструкции является собственником недвижимого имущества, к которому присоединяется рекламная конструкция</w:t>
      </w:r>
      <w:r w:rsidRPr="00443D7A">
        <w:rPr>
          <w:rFonts w:ascii="Times New Roman" w:hAnsi="Times New Roman" w:cs="Times New Roman"/>
          <w:sz w:val="26"/>
          <w:szCs w:val="26"/>
        </w:rPr>
        <w:t>.</w:t>
      </w:r>
    </w:p>
    <w:p w:rsidR="00443D7A" w:rsidRPr="00443D7A" w:rsidRDefault="00443D7A" w:rsidP="00365E1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Порядок размещения рекламы на объектах недвижимости, принадлежащих предприятию, на иных носителях  Федеральным законом «О рекламе» не регламентирован. Вместе с тем, размещаемая реклама должна соответствовать требованиям данного закона.</w:t>
      </w:r>
    </w:p>
    <w:p w:rsidR="00443D7A" w:rsidRPr="00443D7A" w:rsidRDefault="00443D7A" w:rsidP="00443D7A">
      <w:pPr>
        <w:tabs>
          <w:tab w:val="left" w:pos="57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Обращаем Ваше внимание,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службы, утвержденным Приказом ФАС РФ от 23.07.2015 № 649/15, не наделен полномочиями по даче разъяснений законодательства Российской Федерации.</w:t>
      </w:r>
    </w:p>
    <w:p w:rsidR="00443D7A" w:rsidRPr="00443D7A" w:rsidRDefault="00443D7A" w:rsidP="00443D7A">
      <w:pPr>
        <w:tabs>
          <w:tab w:val="left" w:pos="57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В соответствии с пунктом 6.3 Положения о Федеральной антимонопольной службе, утвержденного Постановлением Правительства Российской Федерации  от 30.06.2004 №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вопросам, отнесенным к компетенции Службы.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3D7A">
        <w:rPr>
          <w:rFonts w:ascii="Times New Roman" w:hAnsi="Times New Roman" w:cs="Times New Roman"/>
          <w:sz w:val="26"/>
          <w:szCs w:val="26"/>
        </w:rPr>
        <w:t>Для получения официальных разъяснений Вы праве обратиться в ФАС России   (адрес:</w:t>
      </w:r>
      <w:proofErr w:type="gramEnd"/>
      <w:r w:rsidRPr="00443D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3D7A">
        <w:rPr>
          <w:rFonts w:ascii="Times New Roman" w:hAnsi="Times New Roman" w:cs="Times New Roman"/>
          <w:sz w:val="26"/>
          <w:szCs w:val="26"/>
        </w:rPr>
        <w:t>Садовая-Кудринская</w:t>
      </w:r>
      <w:proofErr w:type="spellEnd"/>
      <w:r w:rsidRPr="00443D7A">
        <w:rPr>
          <w:rFonts w:ascii="Times New Roman" w:hAnsi="Times New Roman" w:cs="Times New Roman"/>
          <w:sz w:val="26"/>
          <w:szCs w:val="26"/>
        </w:rPr>
        <w:t xml:space="preserve"> ул., 11, г. Москва, 123242, телефон: 8 (499) </w:t>
      </w:r>
      <w:r w:rsidRPr="00443D7A">
        <w:rPr>
          <w:rFonts w:ascii="Times New Roman" w:hAnsi="Times New Roman" w:cs="Times New Roman"/>
          <w:sz w:val="26"/>
          <w:szCs w:val="26"/>
        </w:rPr>
        <w:lastRenderedPageBreak/>
        <w:t xml:space="preserve">795-76-53, </w:t>
      </w:r>
      <w:r w:rsidRPr="00443D7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43D7A">
        <w:rPr>
          <w:rFonts w:ascii="Times New Roman" w:hAnsi="Times New Roman" w:cs="Times New Roman"/>
          <w:sz w:val="26"/>
          <w:szCs w:val="26"/>
        </w:rPr>
        <w:t>-</w:t>
      </w:r>
      <w:r w:rsidRPr="00443D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43D7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43D7A">
        <w:rPr>
          <w:rFonts w:ascii="Times New Roman" w:hAnsi="Times New Roman" w:cs="Times New Roman"/>
          <w:sz w:val="26"/>
          <w:szCs w:val="26"/>
          <w:lang w:val="en-US"/>
        </w:rPr>
        <w:t>delo</w:t>
      </w:r>
      <w:proofErr w:type="spellEnd"/>
      <w:r w:rsidRPr="00443D7A">
        <w:rPr>
          <w:rFonts w:ascii="Times New Roman" w:hAnsi="Times New Roman" w:cs="Times New Roman"/>
          <w:sz w:val="26"/>
          <w:szCs w:val="26"/>
        </w:rPr>
        <w:t xml:space="preserve">@ </w:t>
      </w:r>
      <w:proofErr w:type="spellStart"/>
      <w:r w:rsidRPr="00443D7A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443D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43D7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43D7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43D7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43D7A">
        <w:rPr>
          <w:rFonts w:ascii="Times New Roman" w:hAnsi="Times New Roman" w:cs="Times New Roman"/>
          <w:sz w:val="26"/>
          <w:szCs w:val="26"/>
        </w:rPr>
        <w:t>) с письменным обращением, в котором в обязательном порядке указываются:</w:t>
      </w:r>
      <w:proofErr w:type="gramEnd"/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1) наименование государственного органа, в который направляется письменное обращение;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2) фамилия, имя, отчество (последнее – при наличии) заявителя;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3) почтовый адрес, по которому должен быть направлен ответ;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4) личная подпись и дата.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В обращении излагаете суть предложения, заявления или жалобы. Ответ будет дан на бланке ФАС России.</w:t>
      </w:r>
    </w:p>
    <w:p w:rsidR="00443D7A" w:rsidRPr="00443D7A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 xml:space="preserve">На официальном сайте ФАС России Вы можете ознакомиться с ответами на часто задаваемые вопросы в разделе: «Вопросы и ответы»: </w:t>
      </w:r>
      <w:hyperlink r:id="rId8" w:history="1">
        <w:r w:rsidRPr="00443D7A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http://fas.gov.ru/citizens/list-of-questions-and-answers/</w:t>
        </w:r>
      </w:hyperlink>
      <w:r w:rsidRPr="00443D7A">
        <w:rPr>
          <w:rFonts w:ascii="Times New Roman" w:hAnsi="Times New Roman" w:cs="Times New Roman"/>
          <w:sz w:val="26"/>
          <w:szCs w:val="26"/>
        </w:rPr>
        <w:t>.</w:t>
      </w:r>
    </w:p>
    <w:p w:rsidR="00443D7A" w:rsidRPr="00443D7A" w:rsidRDefault="00443D7A" w:rsidP="00443D7A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D7A" w:rsidRPr="00443D7A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D7A">
        <w:rPr>
          <w:rFonts w:ascii="Times New Roman" w:hAnsi="Times New Roman" w:cs="Times New Roman"/>
          <w:i/>
          <w:sz w:val="26"/>
          <w:szCs w:val="26"/>
        </w:rPr>
        <w:t xml:space="preserve">Является ли информация, размещенная на сайте организации,  рекламой (вопрос поступил до начала </w:t>
      </w:r>
      <w:proofErr w:type="gramStart"/>
      <w:r w:rsidRPr="00443D7A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443D7A">
        <w:rPr>
          <w:rFonts w:ascii="Times New Roman" w:hAnsi="Times New Roman" w:cs="Times New Roman"/>
          <w:i/>
          <w:sz w:val="26"/>
          <w:szCs w:val="26"/>
        </w:rPr>
        <w:t>)</w:t>
      </w:r>
    </w:p>
    <w:p w:rsidR="00443D7A" w:rsidRPr="00443D7A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Ответ.</w:t>
      </w:r>
      <w:r>
        <w:rPr>
          <w:b/>
          <w:sz w:val="26"/>
          <w:szCs w:val="26"/>
        </w:rPr>
        <w:t xml:space="preserve"> </w:t>
      </w:r>
      <w:r w:rsidR="00443D7A" w:rsidRPr="00443D7A">
        <w:rPr>
          <w:rFonts w:ascii="Times New Roman" w:hAnsi="Times New Roman" w:cs="Times New Roman"/>
          <w:sz w:val="26"/>
          <w:szCs w:val="26"/>
        </w:rPr>
        <w:t>Не вся информация в сети Интернет может являться рекламой. Что касается официального сайта производителя или продавца товара, эта информация не признается рекламой.</w:t>
      </w:r>
    </w:p>
    <w:p w:rsidR="00443D7A" w:rsidRPr="00443D7A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D7A">
        <w:rPr>
          <w:rFonts w:ascii="Times New Roman" w:hAnsi="Times New Roman" w:cs="Times New Roman"/>
          <w:i/>
          <w:sz w:val="26"/>
          <w:szCs w:val="26"/>
        </w:rPr>
        <w:t xml:space="preserve">Проводится ли антимонопольной службой оценка рекламы в социальных сетях и в каком объеме, потому что там как раз </w:t>
      </w:r>
      <w:proofErr w:type="gramStart"/>
      <w:r w:rsidRPr="00443D7A">
        <w:rPr>
          <w:rFonts w:ascii="Times New Roman" w:hAnsi="Times New Roman" w:cs="Times New Roman"/>
          <w:i/>
          <w:sz w:val="26"/>
          <w:szCs w:val="26"/>
        </w:rPr>
        <w:t>очень много</w:t>
      </w:r>
      <w:proofErr w:type="gramEnd"/>
      <w:r w:rsidRPr="00443D7A">
        <w:rPr>
          <w:rFonts w:ascii="Times New Roman" w:hAnsi="Times New Roman" w:cs="Times New Roman"/>
          <w:i/>
          <w:sz w:val="26"/>
          <w:szCs w:val="26"/>
        </w:rPr>
        <w:t xml:space="preserve"> рекламы, и превосходной степени, и порнографического характера в том числе, как надзор в этой сфере ведется?</w:t>
      </w:r>
    </w:p>
    <w:p w:rsidR="00443D7A" w:rsidRPr="00443D7A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Ответ.</w:t>
      </w:r>
      <w:r>
        <w:rPr>
          <w:b/>
          <w:sz w:val="26"/>
          <w:szCs w:val="26"/>
        </w:rPr>
        <w:t xml:space="preserve"> </w:t>
      </w:r>
      <w:r w:rsidR="00443D7A" w:rsidRPr="00443D7A">
        <w:rPr>
          <w:rFonts w:ascii="Times New Roman" w:hAnsi="Times New Roman" w:cs="Times New Roman"/>
          <w:sz w:val="26"/>
          <w:szCs w:val="26"/>
        </w:rPr>
        <w:t>Что касается социальных сетей, то мы не всю информацию там признаем рекламой. На этот счет существует специальная позиция антимонопольного органа</w:t>
      </w:r>
    </w:p>
    <w:p w:rsidR="00443D7A" w:rsidRPr="00443D7A" w:rsidRDefault="00443D7A" w:rsidP="00365E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D7A">
        <w:rPr>
          <w:rFonts w:ascii="Times New Roman" w:hAnsi="Times New Roman" w:cs="Times New Roman"/>
          <w:sz w:val="26"/>
          <w:szCs w:val="26"/>
        </w:rPr>
        <w:t>Если в социальной сети это страница производителя товара, исполнителя услуг, то информация на такой странице не расценивается как рекламная. Поэтому в каждом отдельном случае нужно рассмотреть информацию на предмет ее отнесения к рекламе, затем оценивать. Специальный мониторинг социальной сети не проводится, основная работа идет по заявлениям граждан. В нашей практике пока еще не было случаев, чтобы мы признали информацию, размещенную в социальной сети, рекламой.</w:t>
      </w:r>
    </w:p>
    <w:p w:rsidR="00443D7A" w:rsidRPr="00443D7A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D7A">
        <w:rPr>
          <w:rFonts w:ascii="Times New Roman" w:hAnsi="Times New Roman" w:cs="Times New Roman"/>
          <w:i/>
          <w:sz w:val="26"/>
          <w:szCs w:val="26"/>
        </w:rPr>
        <w:t xml:space="preserve">Необходимо ли указывать в рекламе услуг, подлежащих лицензированию, сведения об имеющихся лицензиях? (поступил вопрос до начала </w:t>
      </w:r>
      <w:proofErr w:type="gramStart"/>
      <w:r w:rsidRPr="00443D7A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443D7A">
        <w:rPr>
          <w:rFonts w:ascii="Times New Roman" w:hAnsi="Times New Roman" w:cs="Times New Roman"/>
          <w:i/>
          <w:sz w:val="26"/>
          <w:szCs w:val="26"/>
        </w:rPr>
        <w:t>)</w:t>
      </w:r>
    </w:p>
    <w:p w:rsidR="00443D7A" w:rsidRPr="00443D7A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Ответ.</w:t>
      </w:r>
      <w:r>
        <w:rPr>
          <w:b/>
          <w:sz w:val="26"/>
          <w:szCs w:val="26"/>
        </w:rPr>
        <w:t xml:space="preserve"> </w:t>
      </w:r>
      <w:r w:rsidR="00443D7A" w:rsidRPr="00443D7A">
        <w:rPr>
          <w:rFonts w:ascii="Times New Roman" w:hAnsi="Times New Roman" w:cs="Times New Roman"/>
          <w:sz w:val="26"/>
          <w:szCs w:val="26"/>
        </w:rPr>
        <w:t xml:space="preserve"> Действующий закон не содержит такого требования к рекламе услуг, подлежащих лицензированию. Достаточно того, что лицензия на рекламируемые услуги имеется у рекламодателя. Вопрос возникает вследствие того, что ранее в законе содержалось требование об указании номера, даты выдачи лицензии и сведения о выдавшем ее органе. Сейчас этого требования нет.</w:t>
      </w:r>
    </w:p>
    <w:p w:rsidR="00443D7A" w:rsidRPr="00443D7A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D7A">
        <w:rPr>
          <w:rFonts w:ascii="Times New Roman" w:hAnsi="Times New Roman" w:cs="Times New Roman"/>
          <w:i/>
          <w:sz w:val="26"/>
          <w:szCs w:val="26"/>
        </w:rPr>
        <w:t xml:space="preserve">Вопрос связан  с выполнением предписания парикмахерской, чья реклама с термином в превосходной степени признана ненадлежащей. Прозвучало в докладе, что подтверждением использованного в рекламе термина в превосходной степени могут быть ссылки на конкурсы или социологические </w:t>
      </w:r>
      <w:r w:rsidRPr="00443D7A">
        <w:rPr>
          <w:rFonts w:ascii="Times New Roman" w:hAnsi="Times New Roman" w:cs="Times New Roman"/>
          <w:i/>
          <w:sz w:val="26"/>
          <w:szCs w:val="26"/>
        </w:rPr>
        <w:lastRenderedPageBreak/>
        <w:t>опросы. А предъявляются ли требования к этим конкурсам или соц</w:t>
      </w:r>
      <w:r w:rsidR="00365E1E">
        <w:rPr>
          <w:rFonts w:ascii="Times New Roman" w:hAnsi="Times New Roman" w:cs="Times New Roman"/>
          <w:i/>
          <w:sz w:val="26"/>
          <w:szCs w:val="26"/>
        </w:rPr>
        <w:t>опросам</w:t>
      </w:r>
      <w:r w:rsidRPr="00443D7A">
        <w:rPr>
          <w:rFonts w:ascii="Times New Roman" w:hAnsi="Times New Roman" w:cs="Times New Roman"/>
          <w:i/>
          <w:sz w:val="26"/>
          <w:szCs w:val="26"/>
        </w:rPr>
        <w:t xml:space="preserve">? Ведь современные средства массовой информации позволяют опрос очень быстро организовать. </w:t>
      </w:r>
    </w:p>
    <w:p w:rsidR="00443D7A" w:rsidRPr="00443D7A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Ответ.</w:t>
      </w:r>
      <w:r>
        <w:rPr>
          <w:b/>
          <w:sz w:val="26"/>
          <w:szCs w:val="26"/>
        </w:rPr>
        <w:t xml:space="preserve"> </w:t>
      </w:r>
      <w:r w:rsidR="00443D7A" w:rsidRPr="00443D7A">
        <w:rPr>
          <w:rFonts w:ascii="Times New Roman" w:hAnsi="Times New Roman" w:cs="Times New Roman"/>
          <w:sz w:val="26"/>
          <w:szCs w:val="26"/>
        </w:rPr>
        <w:t xml:space="preserve"> В самом Законе «О рекламе» никаких требований к проведению конкурсов или социологических опросов  не содержится. В рекламе, например, следует указать, что «я являюсь номером один потому, что выиграл </w:t>
      </w:r>
      <w:proofErr w:type="gramStart"/>
      <w:r w:rsidR="00443D7A" w:rsidRPr="00443D7A">
        <w:rPr>
          <w:rFonts w:ascii="Times New Roman" w:hAnsi="Times New Roman" w:cs="Times New Roman"/>
          <w:sz w:val="26"/>
          <w:szCs w:val="26"/>
        </w:rPr>
        <w:t>такой то</w:t>
      </w:r>
      <w:proofErr w:type="gramEnd"/>
      <w:r w:rsidR="00443D7A" w:rsidRPr="00443D7A">
        <w:rPr>
          <w:rFonts w:ascii="Times New Roman" w:hAnsi="Times New Roman" w:cs="Times New Roman"/>
          <w:sz w:val="26"/>
          <w:szCs w:val="26"/>
        </w:rPr>
        <w:t xml:space="preserve"> конкурс», и быть готовым достоверно подтвердить факт выигрыша в данном </w:t>
      </w:r>
      <w:bookmarkStart w:id="0" w:name="_GoBack"/>
      <w:bookmarkEnd w:id="0"/>
      <w:r w:rsidR="00443D7A" w:rsidRPr="00443D7A">
        <w:rPr>
          <w:rFonts w:ascii="Times New Roman" w:hAnsi="Times New Roman" w:cs="Times New Roman"/>
          <w:sz w:val="26"/>
          <w:szCs w:val="26"/>
        </w:rPr>
        <w:t>конкурсе.</w:t>
      </w:r>
    </w:p>
    <w:p w:rsidR="00443D7A" w:rsidRPr="00443D7A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3D7A">
        <w:rPr>
          <w:rFonts w:ascii="Times New Roman" w:hAnsi="Times New Roman" w:cs="Times New Roman"/>
          <w:i/>
          <w:sz w:val="26"/>
          <w:szCs w:val="26"/>
        </w:rPr>
        <w:t xml:space="preserve">Вопрос: По рекламе парикмахерской, признанной недостоверной, возникает еще вопрос. В макете рекламы есть фраза «только еще покрепче» и бутылка. </w:t>
      </w:r>
      <w:proofErr w:type="gramStart"/>
      <w:r w:rsidRPr="00443D7A">
        <w:rPr>
          <w:rFonts w:ascii="Times New Roman" w:hAnsi="Times New Roman" w:cs="Times New Roman"/>
          <w:i/>
          <w:sz w:val="26"/>
          <w:szCs w:val="26"/>
        </w:rPr>
        <w:t>Скажите</w:t>
      </w:r>
      <w:proofErr w:type="gramEnd"/>
      <w:r w:rsidRPr="00443D7A">
        <w:rPr>
          <w:rFonts w:ascii="Times New Roman" w:hAnsi="Times New Roman" w:cs="Times New Roman"/>
          <w:i/>
          <w:sz w:val="26"/>
          <w:szCs w:val="26"/>
        </w:rPr>
        <w:t xml:space="preserve"> пожалуйста, вы не воспринимаете это как рекламу алкогольной продукции, которая запрещена?</w:t>
      </w:r>
    </w:p>
    <w:p w:rsidR="00443D7A" w:rsidRPr="00443D7A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Ответ.</w:t>
      </w:r>
      <w:r>
        <w:rPr>
          <w:b/>
          <w:sz w:val="26"/>
          <w:szCs w:val="26"/>
        </w:rPr>
        <w:t xml:space="preserve"> </w:t>
      </w:r>
      <w:r w:rsidR="00443D7A" w:rsidRPr="00443D7A">
        <w:rPr>
          <w:rFonts w:ascii="Times New Roman" w:hAnsi="Times New Roman" w:cs="Times New Roman"/>
          <w:sz w:val="26"/>
          <w:szCs w:val="26"/>
        </w:rPr>
        <w:t xml:space="preserve"> Нет, данная реклама не является рекламой алкогольной продукции. Реклама пробуждает интерес к определенному товару, а здесь имеется обезличенная  бутылка. Часто поступают обращения, в которых граждане называют рекламой алкогольной продукции изображения обезличенных бутылок и подписью «алкоголь», «пиво», но это не реклама алкогольной продукции, а некое обобщенное изображение.  Чтобы признать информацию  рекламой алкоголя, необходимо изображение </w:t>
      </w:r>
      <w:proofErr w:type="spellStart"/>
      <w:r w:rsidR="00443D7A" w:rsidRPr="00443D7A">
        <w:rPr>
          <w:rFonts w:ascii="Times New Roman" w:hAnsi="Times New Roman" w:cs="Times New Roman"/>
          <w:sz w:val="26"/>
          <w:szCs w:val="26"/>
        </w:rPr>
        <w:t>брэнда</w:t>
      </w:r>
      <w:proofErr w:type="spellEnd"/>
      <w:r w:rsidR="00443D7A" w:rsidRPr="00443D7A">
        <w:rPr>
          <w:rFonts w:ascii="Times New Roman" w:hAnsi="Times New Roman" w:cs="Times New Roman"/>
          <w:sz w:val="26"/>
          <w:szCs w:val="26"/>
        </w:rPr>
        <w:t>, торговой марки или наименования, что позволит индивидуализировать товар.</w:t>
      </w:r>
    </w:p>
    <w:p w:rsidR="00443D7A" w:rsidRPr="00A35386" w:rsidRDefault="00443D7A" w:rsidP="00365E1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5E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Хотелось бы получить пояснения по поводу разъяснений ФАС России от 09.06.2017 № АК/39035/17. Вопрос сводится к следующему: будет ли расцениваться скидка, которую дает поставщик покупателю, как вознаграждение покупателя, если эта скидка предоставляется в ходе исполнения договора поставки? Поскольку ранее покупатель не соответ</w:t>
      </w:r>
      <w:r w:rsidRPr="00A3538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ствовал критериям поставщика для получения скидки, не имел нужного объема/ассортимента закупа.</w:t>
      </w:r>
    </w:p>
    <w:p w:rsidR="00443D7A" w:rsidRPr="00A35386" w:rsidRDefault="00365E1E" w:rsidP="00365E1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 xml:space="preserve">Ответ. </w:t>
      </w:r>
      <w:proofErr w:type="gramStart"/>
      <w:r w:rsidR="00443D7A"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разъяснениях ФАС России  по некоторым вопросам применения Федерального закона от 28.12.2009 № 381-ФЗ «Об основах государственного регулирования торговой деятельности в Российской Федерации» (далее – Закон о торговле) речь идет о том, что при заключении договора поставки продовольственных товаров размер предоставляемой поставщиком хозяйствующему субъекту, осуществляющему торговую деятельность, совокупный размер вознаграждения, вне зависимости от того, будет ли это вознаграждение за приобретение определенного количества</w:t>
      </w:r>
      <w:proofErr w:type="gramEnd"/>
      <w:r w:rsidR="00443D7A"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 либо плата за оказание услуг по продвижению, обработке, упаковке товаров, не должен превышать 5%-ного порога (от цены приобретенных товаров).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ограничение установлено частью 4 статьи 9 Закона о торговле.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если в ходе исполнения договора хозяйствующий субъект, осуществляющий торговую деятельность, достигает объема закупа, предусматривающего предоставление скидки/вознаграждения, при расчете совокупного размера вознаграждения учитывается возникающая разница между ценой товара, предусмотренной в договоре, и ценой </w:t>
      </w:r>
      <w:proofErr w:type="gramStart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поставки</w:t>
      </w:r>
      <w:proofErr w:type="gramEnd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предоставленной поставщиком скидки.</w:t>
      </w:r>
    </w:p>
    <w:p w:rsidR="00443D7A" w:rsidRPr="00A35386" w:rsidRDefault="00443D7A" w:rsidP="00365E1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дополнение сообщаем, что в Федеральной антимонопольной службе действует Экспертный совет по развитию конкуренции в сфере розничной торговли. Данным коллегиальным органом рассматриваются вопросы, связанные с регулированием деятельности торговых сетей и поставщиков продовольственных товаров.</w:t>
      </w:r>
    </w:p>
    <w:p w:rsidR="00443D7A" w:rsidRPr="00A35386" w:rsidRDefault="00443D7A" w:rsidP="00365E1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Применяются ли нормы статьи 14.8 Федерального закона «О защите конкуренции» (Запрет на иные формы недобросовестной конкуренции) к нарушениям хозяйствующих субъектов, не занимающих доминирующее положение на рынке мелкооптовой и розничной реализации нефтепродуктов, по повышению цен мелкооптовой реализации нефтепродуктов непропорционально изменению розничных цен?</w:t>
      </w:r>
    </w:p>
    <w:p w:rsidR="00443D7A" w:rsidRPr="00A35386" w:rsidRDefault="00365E1E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 xml:space="preserve">Ответ. </w:t>
      </w:r>
      <w:proofErr w:type="gramStart"/>
      <w:r w:rsidR="00443D7A"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9 статьи 4 Федерального закона от 26.07.2006 № 135-ФЗ «О защите конкуренции» (Закон о защите конкуренции)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</w:t>
      </w:r>
      <w:proofErr w:type="gramEnd"/>
      <w:r w:rsidR="00443D7A"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могут нанести вред их деловой репутации.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для квалификации действий хозяйствующего субъекта, осуществляющего одновременно деятельность и на мелкооптовом, и на розничном рынке нефтепродуктов и поддерживающего разнонаправленную динамику при установлении отпускных цен, как проявления недобросовестной конкуренции необходимо, чтобы эти действия: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были направлены на получение преимуще</w:t>
      </w:r>
      <w:proofErr w:type="gramStart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в пр</w:t>
      </w:r>
      <w:proofErr w:type="gramEnd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едпринимательской деятельности;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противоречили действующему законодательству, либо не соответствовали обычаям делового оборота, требованиям добропорядочности, разумности и справедливости;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причинили или имели реальную возможность причинить убытки конкурентам.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правоприменительной практике </w:t>
      </w: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Бурятского УФАС России</w:t>
      </w: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имело место признание недобросовестной конкуренцией действий хозяйствующего субъекта по сдерживанию роста розничных цен при устойчивом росте закупочных и оптовых цен на автомобильный бензин и дизельное топливо. Соответствующее решение управления было поддержано тремя судебными инстанциями, однако Высший Арбитражный суд Российской Федерации   постановил, что квалификация указанных действий хозяйствующего субъекта по статье 14 Закона о защите конкуренции «Недобросовестная конкуренция», а не по статье 10 «Злоупотребление доминирующим положением» является неправомерной.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судебного акта: Постановление Высшего Арбитражного суда Российской Федерации от 30.07.2012 № 1063/12 по заявлению о пересмотре в порядке надзора актов судов первой, апелляционной и кассационной инстанций по делу № А10-11/2011.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D7A" w:rsidRPr="00A35386" w:rsidRDefault="00443D7A" w:rsidP="00365E1E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Как п</w:t>
      </w:r>
      <w:r w:rsidR="0042490A" w:rsidRPr="00A3538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ри</w:t>
      </w:r>
      <w:r w:rsidRPr="00A3538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нудить хозяйствующего субъекта к исполнению решения и предписания антимонопольного органа, вступивших в законную силу, согласно которым действия хозяйствующего субъекта были признаны нарушениями пунктов 5 и 9 статьи 10 Федерального закона «О защите конкуренции»?</w:t>
      </w:r>
    </w:p>
    <w:p w:rsidR="00443D7A" w:rsidRPr="00A35386" w:rsidRDefault="00365E1E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 xml:space="preserve">Ответ. </w:t>
      </w:r>
      <w:r w:rsidR="00443D7A"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и предписания антимонопольного органа являются обязательными для исполнения в силу прямого указания Федерального закона от 26.07.2006 № 135-ФЗ «О защите конкуренции» (статья 36).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2.2 статьи 19.5 Кодекса Российской Федерации об административных правонарушениях невыполнение в установленный срок законного решения, предписания федерального антимонопольного органа,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действий, направленных на обеспечение конкуренции, влечет наложение административного штрафа на должностных лиц в размере от шестнадцати тысяч</w:t>
      </w:r>
      <w:proofErr w:type="gramEnd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443D7A" w:rsidRPr="00A35386" w:rsidRDefault="00443D7A" w:rsidP="00443D7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Законом о защите конкуренции (пункт 6 части 1 статьи 23) закреплено полномочие антимонопольного органа </w:t>
      </w:r>
      <w:proofErr w:type="gramStart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</w:t>
      </w:r>
      <w:proofErr w:type="gramEnd"/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суд с исками о понуждении к исполнению выданных решений и предписаний.</w:t>
      </w:r>
    </w:p>
    <w:p w:rsidR="00443D7A" w:rsidRPr="00A35386" w:rsidRDefault="00443D7A" w:rsidP="00365E1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Хозяйствующий субъект, чьи интересы в сфере предпринимательской деятельности были ущемлены действиями другого хозяйствующего субъекта, признанными антимонопольным органом злоупотреблением доминирующим положением, также может самостоятельно обратиться с иском в суд о понуждении данного хозяйствующего субъекта совершить действия по прекращению, устранению нарушения законодательства.</w:t>
      </w:r>
    </w:p>
    <w:p w:rsidR="00443D7A" w:rsidRPr="00A35386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На Правоотношения, возникающие между поставщиком продовольственных товаров и, например, организацией, занимающейся общественным питанием, распространяются ли положения Закона о торговле?</w:t>
      </w:r>
    </w:p>
    <w:p w:rsidR="00443D7A" w:rsidRPr="00A35386" w:rsidRDefault="00443D7A" w:rsidP="00365E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Торговля продовольственными товарами и услуги общественного питания - это два разных вида предпринимательской деятельности, соответственно, осуществляются они на разных товарных рынках. На взаимоотношения поставщиков продовольственных товаров с организациями, оказывающими услуги общепита, положения </w:t>
      </w:r>
      <w:proofErr w:type="spellStart"/>
      <w:r w:rsidRPr="00A35386">
        <w:rPr>
          <w:rFonts w:ascii="Times New Roman" w:hAnsi="Times New Roman" w:cs="Times New Roman"/>
          <w:sz w:val="26"/>
          <w:szCs w:val="26"/>
        </w:rPr>
        <w:t>Закога</w:t>
      </w:r>
      <w:proofErr w:type="spellEnd"/>
      <w:r w:rsidRPr="00A35386">
        <w:rPr>
          <w:rFonts w:ascii="Times New Roman" w:hAnsi="Times New Roman" w:cs="Times New Roman"/>
          <w:sz w:val="26"/>
          <w:szCs w:val="26"/>
        </w:rPr>
        <w:t xml:space="preserve"> о торговле не распространяются, </w:t>
      </w:r>
    </w:p>
    <w:p w:rsidR="00443D7A" w:rsidRPr="00A35386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 xml:space="preserve">Возможно ли включение в договор поставки условия об утилизации поставщиком некачественного товара либо возмещения расходов? </w:t>
      </w:r>
    </w:p>
    <w:p w:rsidR="00443D7A" w:rsidRPr="00A35386" w:rsidRDefault="00443D7A" w:rsidP="00365E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5386">
        <w:rPr>
          <w:rFonts w:ascii="Times New Roman" w:hAnsi="Times New Roman" w:cs="Times New Roman"/>
          <w:sz w:val="26"/>
          <w:szCs w:val="26"/>
        </w:rPr>
        <w:t xml:space="preserve">Поскольку после поставки продовольственного товара и принятия его торговой сетью право собственности на этот товар переходит к торговой сети, включение условия в договор поставки о возмещении поставщиком расходов, связанных с утилизацией товаров будет рассматриваться как условие, которое не относится к исполнению договора о поставке, поэтому данное условие не должно </w:t>
      </w:r>
      <w:r w:rsidRPr="00A35386">
        <w:rPr>
          <w:rFonts w:ascii="Times New Roman" w:hAnsi="Times New Roman" w:cs="Times New Roman"/>
          <w:sz w:val="26"/>
          <w:szCs w:val="26"/>
        </w:rPr>
        <w:lastRenderedPageBreak/>
        <w:t>содержаться в договоре поставки и, если такое условие содержится, это будет</w:t>
      </w:r>
      <w:proofErr w:type="gramEnd"/>
      <w:r w:rsidRPr="00A35386">
        <w:rPr>
          <w:rFonts w:ascii="Times New Roman" w:hAnsi="Times New Roman" w:cs="Times New Roman"/>
          <w:sz w:val="26"/>
          <w:szCs w:val="26"/>
        </w:rPr>
        <w:t xml:space="preserve"> рассматриваться на предмет нарушения Закона о торговле.</w:t>
      </w:r>
    </w:p>
    <w:p w:rsidR="00443D7A" w:rsidRPr="00A35386" w:rsidRDefault="00443D7A" w:rsidP="00365E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Допускается ли включение в договор поставки условия о возврате непроданных товаров?</w:t>
      </w:r>
    </w:p>
    <w:p w:rsidR="00443D7A" w:rsidRPr="00A35386" w:rsidRDefault="00443D7A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Законом о торговле запрещено только навязывание таких условий. Если поставщик с торговой сетью пришли к обоюдному согласию, и поставщик соглашается и подписывает договор, Это не рассматривается как навязывание невыгодных условий. Доказательством навязывания невыгодных условий будет являться документы в письменном виде, переписка.</w:t>
      </w: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 xml:space="preserve">Возможно ли увеличение срока оплаты поставленных продовольственных товаров в связи с непредставлением поставщиком документов, относящихся к поставке таких товаров, предусмотренных законодательством РФ. 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 В Законе о торговле установлены максимальные сроки оплаты продовольственных товаров в зависимости от их срока годности. Возможность установления в договоре </w:t>
      </w:r>
      <w:proofErr w:type="gramStart"/>
      <w:r w:rsidRPr="00A35386">
        <w:rPr>
          <w:rFonts w:ascii="Times New Roman" w:hAnsi="Times New Roman" w:cs="Times New Roman"/>
          <w:sz w:val="26"/>
          <w:szCs w:val="26"/>
        </w:rPr>
        <w:t>поставки  сроков  отсрочки оплаты продовольственных товаров</w:t>
      </w:r>
      <w:proofErr w:type="gramEnd"/>
      <w:r w:rsidRPr="00A35386">
        <w:rPr>
          <w:rFonts w:ascii="Times New Roman" w:hAnsi="Times New Roman" w:cs="Times New Roman"/>
          <w:sz w:val="26"/>
          <w:szCs w:val="26"/>
        </w:rPr>
        <w:t xml:space="preserve"> по иным основаниям не предусмотрена. Поставщик обязан в течени</w:t>
      </w:r>
      <w:proofErr w:type="gramStart"/>
      <w:r w:rsidRPr="00A353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35386">
        <w:rPr>
          <w:rFonts w:ascii="Times New Roman" w:hAnsi="Times New Roman" w:cs="Times New Roman"/>
          <w:sz w:val="26"/>
          <w:szCs w:val="26"/>
        </w:rPr>
        <w:t xml:space="preserve"> трех дней со дня получения торговой сетью товаров передать необходимые документы.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Распространяются ли положения Закона о торговле на правоотношения, которые возникают между поставщиками продовольственных товаров и организациями общественного питания при поставке продукции?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 Торговая деятельность и услуги общественного питания  являются разными видами предпринимательской деятельности и рассматриваются как разные товарные рынки. По мнению ФАС России положения Закона о торговле не распространяются  на правоотношения, которые возникают между поставщиками продовольственных товаров и организациями общественного питания при поставке продукции.</w:t>
      </w: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Фактические действия по просрочке оплаты поставленных товаров являются нарушением закона о торговле?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Если в договоре поставки условия, касающиеся оплаты поставленных товаров, соответствуют требованиям Закона о торговле, а фактически торговая сеть не оплачивает поставленный товар в установленный в договоре срок, такие действия расцениваются как ненадлежащее исполнение условий договора, что является гражданско-правовым спором. Указанные действия торговой сети не образуют состав административного правонарушения за  несоблюдение положений ст. 9 Закона о торговле.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Если торговые сети объединились в некоммерческое партнерство с целью получения у поставщика единой максимальной скидки и установления единой цены, такие действия могут  нарушать Закон о торговле или антимонопольное законодательство?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Часть 1 статьи 11 Закона о защите конкуренции запрещает соглашения, в том числе между покупателями (хозяйствующими субъектами, осуществляющими приобретение товаров на одном товарном рынке), если такие соглашения приводят к установлению цен, скидок, наценок.  Поэтому в указанных действиях могут содержаться признаки нарушения антимонопольного законодательства. При возникновении подобных ситуаций поставщику следует заключать отдельный договор с каждой торговой сетью (а не с некоммерческим партнерством) и определять условия о порядке предоставления и  размере скидок, исходя из  взаимоотношений с данным покупателем. 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sz w:val="26"/>
          <w:szCs w:val="26"/>
        </w:rPr>
        <w:t xml:space="preserve"> </w:t>
      </w:r>
      <w:r w:rsidRPr="00A35386">
        <w:rPr>
          <w:rFonts w:ascii="Times New Roman" w:hAnsi="Times New Roman" w:cs="Times New Roman"/>
          <w:i/>
          <w:sz w:val="26"/>
          <w:szCs w:val="26"/>
        </w:rPr>
        <w:t>Как будет определяться размер вознаграждения, полученного торговой сетью при предоставлении скидки, если цена товара на полке оказалась неизменной по причине роста иных затрат торговой сети?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В каждом конкретном случае будут оцениваться документы, связанные с поставкой и реализацией конкретного товара.  Доводы торговой сети об изменении иных затрат, связанных с реализацией  данного товара, будут учитываться при решении вопроса о превышении допустимого размера вознаграждения</w:t>
      </w:r>
      <w:proofErr w:type="gramStart"/>
      <w:r w:rsidRPr="00A353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5386">
        <w:rPr>
          <w:rFonts w:ascii="Times New Roman" w:hAnsi="Times New Roman" w:cs="Times New Roman"/>
          <w:sz w:val="26"/>
          <w:szCs w:val="26"/>
        </w:rPr>
        <w:t xml:space="preserve"> полученного торговой сетью, при наличии подтверждающих документов.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Возбуждались ли по результатам проверок торговых сетей дела по ст. 13,14,15 Закона о торговле?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Нет, все выявленные в результате проверок нарушения касались несоблюдения хозяйствующими субъектами положений статьи 9 Закона о торговле.  </w:t>
      </w:r>
    </w:p>
    <w:p w:rsidR="0042490A" w:rsidRPr="00A35386" w:rsidRDefault="0042490A" w:rsidP="0042490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Расскажите подробнее о выявленных нарушениях  в части несоблюдения порядка выплаты вознаграждения.</w:t>
      </w:r>
    </w:p>
    <w:p w:rsidR="0042490A" w:rsidRPr="00A35386" w:rsidRDefault="0042490A" w:rsidP="0042490A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Несоблюдение порядка и условий выплаты вознаграждения, выплачиваемого торговой сети в связи с приобретением определенного количества продовольственных товаров у поставщика, закрепленных частями  4, 5 статьи 9 Закона о торговле выявлено у 1 региональной сети и 3 муниципальных сетей.  Указанные нарушения выразились в выплате вознаграждения по социально-значимому товару (молоку), по которому выплата вознаграждений запрещена, а также в превышении допустимого размера выплачиваемого вознаграждения. Нарушения выявлялись путем анализа условий договоров и актов расчета премий. </w:t>
      </w:r>
    </w:p>
    <w:p w:rsidR="00A35386" w:rsidRPr="00A35386" w:rsidRDefault="00A35386" w:rsidP="00A35386">
      <w:pPr>
        <w:pStyle w:val="a3"/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86" w:rsidRPr="00A35386" w:rsidRDefault="00A35386" w:rsidP="00A35386">
      <w:pPr>
        <w:pStyle w:val="a3"/>
        <w:numPr>
          <w:ilvl w:val="0"/>
          <w:numId w:val="2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Скоро начнутся выборы, и опять весь город заполонят огромные наружные плакаты с портретами депутатов и различных кандидатов в депутаты, призывами голосовать за них. Есть ли ограничения для такой рекламы, будет ли антимонопольная служба контролировать ее распространение?</w:t>
      </w:r>
    </w:p>
    <w:p w:rsidR="00A35386" w:rsidRPr="00A35386" w:rsidRDefault="00A35386" w:rsidP="00A3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Pr="00A35386">
        <w:rPr>
          <w:rFonts w:ascii="Times New Roman" w:hAnsi="Times New Roman" w:cs="Times New Roman"/>
          <w:iCs/>
          <w:sz w:val="26"/>
          <w:szCs w:val="26"/>
        </w:rPr>
        <w:t xml:space="preserve"> В силу того, что законодательство о рекламе не распространяется на политическую рекламу, в том числе предвыборную агитацию и агитацию по вопросам референдума, антимонопольный орган не занимается такими вопросами</w:t>
      </w:r>
    </w:p>
    <w:p w:rsidR="00A35386" w:rsidRPr="00A35386" w:rsidRDefault="00A35386" w:rsidP="00A3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35386" w:rsidRPr="00A35386" w:rsidRDefault="00A35386" w:rsidP="00A35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 xml:space="preserve">В телевизионной программе журналист в нелицеприятной форме отозвался о нашей фирме </w:t>
      </w:r>
      <w:proofErr w:type="gramStart"/>
      <w:r w:rsidRPr="00A35386">
        <w:rPr>
          <w:rFonts w:ascii="Times New Roman" w:hAnsi="Times New Roman" w:cs="Times New Roman"/>
          <w:i/>
          <w:sz w:val="26"/>
          <w:szCs w:val="26"/>
        </w:rPr>
        <w:t>и о ее</w:t>
      </w:r>
      <w:proofErr w:type="gramEnd"/>
      <w:r w:rsidRPr="00A35386">
        <w:rPr>
          <w:rFonts w:ascii="Times New Roman" w:hAnsi="Times New Roman" w:cs="Times New Roman"/>
          <w:i/>
          <w:sz w:val="26"/>
          <w:szCs w:val="26"/>
        </w:rPr>
        <w:t xml:space="preserve"> директоре, распространил непроверенные сведения, некорректно сравнил нас с другими фирмами.  Можем ли мы написать заявление о недобросовестной рекламе или о недобросовестной конкуренции?</w:t>
      </w:r>
    </w:p>
    <w:p w:rsidR="00A35386" w:rsidRPr="00A35386" w:rsidRDefault="00A35386" w:rsidP="00A35386">
      <w:pPr>
        <w:tabs>
          <w:tab w:val="left" w:pos="340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Если журналист говорил от своего имени и выражал собственное мнение,  а не размещал информацию по заказу Вашего конкурента или иного лица, производящего товары и услуги и продвигающего их на рынке,  маловероятно применение законодательства о рекламе или антимонопольного законодательства. Такая информация, прежде всего, не будет признана рекламой. Также действия журналиста нельзя отнести к недобросовестной конкуренции, так как он не является Вашим конкурентом, не продает товары и не оказывает услуги на одном товарном рынке с Вами. Следует, по-видимому, воспользоваться положениями закона о СМИ или обратиться сразу в суд.</w:t>
      </w:r>
    </w:p>
    <w:p w:rsidR="00A35386" w:rsidRPr="00A35386" w:rsidRDefault="00A35386" w:rsidP="00A35386">
      <w:pPr>
        <w:pStyle w:val="a3"/>
        <w:numPr>
          <w:ilvl w:val="0"/>
          <w:numId w:val="2"/>
        </w:numPr>
        <w:tabs>
          <w:tab w:val="left" w:pos="3402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i/>
          <w:sz w:val="26"/>
          <w:szCs w:val="26"/>
        </w:rPr>
        <w:t>Почему так часто на этикетках пива можно увидеть образы животных, птиц? Ведь использовать такие образы запрещает Закон о рекламе!</w:t>
      </w:r>
    </w:p>
    <w:p w:rsidR="00A35386" w:rsidRPr="00A35386" w:rsidRDefault="00A35386" w:rsidP="00A3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386">
        <w:rPr>
          <w:rFonts w:ascii="Times New Roman" w:hAnsi="Times New Roman" w:cs="Times New Roman"/>
          <w:b/>
          <w:sz w:val="26"/>
          <w:szCs w:val="26"/>
        </w:rPr>
        <w:t>Ответ:</w:t>
      </w:r>
      <w:r w:rsidRPr="00A35386">
        <w:rPr>
          <w:rFonts w:ascii="Times New Roman" w:hAnsi="Times New Roman" w:cs="Times New Roman"/>
          <w:sz w:val="26"/>
          <w:szCs w:val="26"/>
        </w:rPr>
        <w:t xml:space="preserve"> Закон о рекламе не распространяется на любые элементы оформления товара, помещенные на товаре или его упаковке и не относящиеся к другому товару.</w:t>
      </w:r>
    </w:p>
    <w:p w:rsidR="00A35386" w:rsidRPr="00A35386" w:rsidRDefault="00A35386" w:rsidP="00A3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386" w:rsidRPr="00A35386" w:rsidRDefault="00A35386" w:rsidP="00A3538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2490A" w:rsidRPr="00A35386" w:rsidRDefault="0042490A" w:rsidP="0042490A">
      <w:pPr>
        <w:rPr>
          <w:rFonts w:ascii="Times New Roman" w:hAnsi="Times New Roman" w:cs="Times New Roman"/>
          <w:sz w:val="26"/>
          <w:szCs w:val="26"/>
        </w:rPr>
      </w:pPr>
    </w:p>
    <w:p w:rsidR="00365E1E" w:rsidRPr="00A35386" w:rsidRDefault="00365E1E" w:rsidP="00443D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D7A" w:rsidRPr="00443D7A" w:rsidRDefault="00443D7A" w:rsidP="00A3538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443D7A" w:rsidRPr="00443D7A" w:rsidSect="0044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D94"/>
    <w:multiLevelType w:val="hybridMultilevel"/>
    <w:tmpl w:val="C088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2244"/>
    <w:multiLevelType w:val="hybridMultilevel"/>
    <w:tmpl w:val="26F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08AF"/>
    <w:multiLevelType w:val="hybridMultilevel"/>
    <w:tmpl w:val="9144802E"/>
    <w:lvl w:ilvl="0" w:tplc="56C0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D67"/>
    <w:multiLevelType w:val="hybridMultilevel"/>
    <w:tmpl w:val="2B4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78E9"/>
    <w:multiLevelType w:val="hybridMultilevel"/>
    <w:tmpl w:val="E2C4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7A"/>
    <w:rsid w:val="00365E1E"/>
    <w:rsid w:val="003B4148"/>
    <w:rsid w:val="0042490A"/>
    <w:rsid w:val="00443D7A"/>
    <w:rsid w:val="005C255F"/>
    <w:rsid w:val="007A43E9"/>
    <w:rsid w:val="008B43EC"/>
    <w:rsid w:val="009361FA"/>
    <w:rsid w:val="00A35386"/>
    <w:rsid w:val="00CB1FCD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7A"/>
    <w:pPr>
      <w:ind w:left="720"/>
      <w:contextualSpacing/>
    </w:pPr>
  </w:style>
  <w:style w:type="paragraph" w:customStyle="1" w:styleId="ConsPlusNormal">
    <w:name w:val="ConsPlusNormal"/>
    <w:rsid w:val="00443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4">
    <w:name w:val="Hyperlink"/>
    <w:rsid w:val="00443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citizens/list-of-questions-and-answer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14B6B4CED17ADB0AFF5CEFC3E88AF46AE3C96AC08F8C4271469FB087700DF24FC000C44406957M9X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730F54F7653C392B9260BC7A7A1BC3B731D1E9CA5D242BE17847F799D5B05DB225DF1E5B3E68827Da0G" TargetMode="External"/><Relationship Id="rId5" Type="http://schemas.openxmlformats.org/officeDocument/2006/relationships/hyperlink" Target="consultantplus://offline/ref=76730F54F7653C392B9260BC7A7A1BC3B731D1E9CA5D242BE17847F799D5B05DB225DF1E5B3E6C857Da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2</cp:revision>
  <dcterms:created xsi:type="dcterms:W3CDTF">2017-10-11T03:05:00Z</dcterms:created>
  <dcterms:modified xsi:type="dcterms:W3CDTF">2017-10-11T03:53:00Z</dcterms:modified>
</cp:coreProperties>
</file>