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53" w:rsidRDefault="001B5693" w:rsidP="00CB6A45">
      <w:pPr>
        <w:spacing w:after="0" w:line="360" w:lineRule="auto"/>
        <w:ind w:left="-426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5693">
        <w:rPr>
          <w:rFonts w:ascii="Times New Roman" w:hAnsi="Times New Roman" w:cs="Times New Roman"/>
          <w:b/>
          <w:sz w:val="28"/>
          <w:szCs w:val="28"/>
        </w:rPr>
        <w:t>ПРОЦЕДУРА РАССМОТРЕНИЯ ДЕЛ О НАР</w:t>
      </w:r>
      <w:r w:rsidR="00C034AC">
        <w:rPr>
          <w:rFonts w:ascii="Times New Roman" w:hAnsi="Times New Roman" w:cs="Times New Roman"/>
          <w:b/>
          <w:sz w:val="28"/>
          <w:szCs w:val="28"/>
        </w:rPr>
        <w:t>УШ</w:t>
      </w:r>
      <w:r w:rsidRPr="001B5693">
        <w:rPr>
          <w:rFonts w:ascii="Times New Roman" w:hAnsi="Times New Roman" w:cs="Times New Roman"/>
          <w:b/>
          <w:sz w:val="28"/>
          <w:szCs w:val="28"/>
        </w:rPr>
        <w:t>ЕНИИ АНТМИОНОПОЛЬНОГО ЗАКОНОДАТЕЛЬСТВА</w:t>
      </w:r>
    </w:p>
    <w:p w:rsidR="00CB6A45" w:rsidRDefault="00CB6A45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с 5 января 2016г. </w:t>
      </w:r>
      <w:r w:rsidR="00C57C03" w:rsidRPr="00C57C03">
        <w:rPr>
          <w:sz w:val="28"/>
          <w:szCs w:val="28"/>
        </w:rPr>
        <w:t>Федеральн</w:t>
      </w:r>
      <w:r w:rsidR="00C57C03">
        <w:rPr>
          <w:sz w:val="28"/>
          <w:szCs w:val="28"/>
        </w:rPr>
        <w:t>ого</w:t>
      </w:r>
      <w:r w:rsidR="00C57C03" w:rsidRPr="00C57C03">
        <w:rPr>
          <w:sz w:val="28"/>
          <w:szCs w:val="28"/>
        </w:rPr>
        <w:t xml:space="preserve"> закон</w:t>
      </w:r>
      <w:r w:rsidR="00C57C03">
        <w:rPr>
          <w:sz w:val="28"/>
          <w:szCs w:val="28"/>
        </w:rPr>
        <w:t>а</w:t>
      </w:r>
      <w:r w:rsidR="00C57C03" w:rsidRPr="00C57C03">
        <w:rPr>
          <w:sz w:val="28"/>
          <w:szCs w:val="28"/>
        </w:rPr>
        <w:t xml:space="preserve"> от 05.10.2015 № 275-ФЗ «О внесении изменений в Федеральный закон «О защите конкуренции» и отдельные законодательные акты Российской Федерации» (далее - Закон № 275-ФЗ), составляющий «четвертый антимонопольный пакет»</w:t>
      </w:r>
      <w:r w:rsidR="00D90229">
        <w:rPr>
          <w:sz w:val="28"/>
          <w:szCs w:val="28"/>
        </w:rPr>
        <w:t xml:space="preserve">, </w:t>
      </w:r>
      <w:r w:rsidR="00C034AC">
        <w:rPr>
          <w:sz w:val="28"/>
          <w:szCs w:val="28"/>
        </w:rPr>
        <w:t>необходимо</w:t>
      </w:r>
      <w:r w:rsidRPr="00F42126">
        <w:rPr>
          <w:sz w:val="28"/>
          <w:szCs w:val="28"/>
        </w:rPr>
        <w:t xml:space="preserve"> обратить внимание на следующие изменения, касающиеся процедурных вопросов деятельности антимонопольного органа при выполнении полномочий по возбуждению и рассмотрению дел о нарушении антимонопольного законодательства</w:t>
      </w:r>
      <w:r w:rsidR="00C57C03">
        <w:rPr>
          <w:sz w:val="28"/>
          <w:szCs w:val="28"/>
        </w:rPr>
        <w:t>.</w:t>
      </w:r>
    </w:p>
    <w:p w:rsidR="00F42126" w:rsidRDefault="00C57C03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60" w:lineRule="auto"/>
        <w:ind w:left="-426" w:firstLine="710"/>
        <w:rPr>
          <w:b/>
          <w:sz w:val="28"/>
          <w:szCs w:val="28"/>
        </w:rPr>
      </w:pPr>
      <w:bookmarkStart w:id="1" w:name="bookmark19"/>
      <w:r>
        <w:rPr>
          <w:b/>
          <w:sz w:val="28"/>
          <w:szCs w:val="28"/>
        </w:rPr>
        <w:t>Введены е</w:t>
      </w:r>
      <w:r w:rsidR="00F42126" w:rsidRPr="00F42126">
        <w:rPr>
          <w:b/>
          <w:sz w:val="28"/>
          <w:szCs w:val="28"/>
        </w:rPr>
        <w:t>диные обязательные требования к структуре процессуальных документов.</w:t>
      </w:r>
      <w:bookmarkEnd w:id="1"/>
    </w:p>
    <w:p w:rsidR="00C57C03" w:rsidRDefault="00C57C03" w:rsidP="00CB6A45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57C03">
        <w:rPr>
          <w:rFonts w:ascii="Times New Roman" w:hAnsi="Times New Roman" w:cs="Times New Roman"/>
          <w:sz w:val="28"/>
          <w:szCs w:val="28"/>
        </w:rPr>
        <w:t>Ст</w:t>
      </w:r>
      <w:r w:rsidR="00D90229">
        <w:rPr>
          <w:rFonts w:ascii="Times New Roman" w:hAnsi="Times New Roman" w:cs="Times New Roman"/>
          <w:sz w:val="28"/>
          <w:szCs w:val="28"/>
        </w:rPr>
        <w:t>атьей</w:t>
      </w:r>
      <w:r w:rsidRPr="00C57C03">
        <w:rPr>
          <w:rFonts w:ascii="Times New Roman" w:hAnsi="Times New Roman" w:cs="Times New Roman"/>
          <w:sz w:val="28"/>
          <w:szCs w:val="28"/>
        </w:rPr>
        <w:t xml:space="preserve"> 41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«О защите конкуренции» установлено какие акты принимает </w:t>
      </w:r>
      <w:r w:rsidR="00C25778">
        <w:rPr>
          <w:rFonts w:ascii="Times New Roman" w:hAnsi="Times New Roman" w:cs="Times New Roman"/>
          <w:sz w:val="28"/>
          <w:szCs w:val="28"/>
        </w:rPr>
        <w:t xml:space="preserve">Комиссия: </w:t>
      </w:r>
      <w:r>
        <w:rPr>
          <w:rFonts w:ascii="Times New Roman" w:hAnsi="Times New Roman" w:cs="Times New Roman"/>
          <w:sz w:val="28"/>
          <w:szCs w:val="28"/>
        </w:rPr>
        <w:t>заключения об обстоятельствах дела, предупреждения, определения, решения, предписания.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 № 275-ФЗ дополняет Закон о защите конкуренции нормами, в соответствии с которыми лица, участвующие в деле получат возможность всесторонне проанализировать предмет и основания возбужденного дела о нарушении антимонопольного законодательства, сущность предъявляемых обвинений антимонопольным органом.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Вводятся единые об</w:t>
      </w:r>
      <w:r w:rsidR="00C25778">
        <w:rPr>
          <w:sz w:val="28"/>
          <w:szCs w:val="28"/>
        </w:rPr>
        <w:t>язательные</w:t>
      </w:r>
      <w:r w:rsidR="00D90229">
        <w:rPr>
          <w:sz w:val="28"/>
          <w:szCs w:val="28"/>
        </w:rPr>
        <w:t xml:space="preserve"> и</w:t>
      </w:r>
      <w:r w:rsidR="00C25778">
        <w:rPr>
          <w:sz w:val="28"/>
          <w:szCs w:val="28"/>
        </w:rPr>
        <w:t xml:space="preserve"> конкретные </w:t>
      </w:r>
      <w:r w:rsidRPr="00F42126">
        <w:rPr>
          <w:sz w:val="28"/>
          <w:szCs w:val="28"/>
        </w:rPr>
        <w:t>требования к структуре решений по делам о нарушении антимонопольного законодательства: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8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вводная (часть З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описательная (часть З</w:t>
      </w:r>
      <w:r w:rsidRPr="00F42126">
        <w:rPr>
          <w:sz w:val="28"/>
          <w:szCs w:val="28"/>
          <w:vertAlign w:val="superscript"/>
        </w:rPr>
        <w:t>2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мотивировочная (часть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 xml:space="preserve"> статьи 41 Закона о защите конкуренции);</w:t>
      </w:r>
    </w:p>
    <w:p w:rsidR="00F42126" w:rsidRPr="00F42126" w:rsidRDefault="00F42126" w:rsidP="00CB6A45">
      <w:pPr>
        <w:pStyle w:val="1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резолютивная части (часть З</w:t>
      </w:r>
      <w:r w:rsidRPr="00F42126">
        <w:rPr>
          <w:sz w:val="28"/>
          <w:szCs w:val="28"/>
          <w:vertAlign w:val="superscript"/>
        </w:rPr>
        <w:t>4</w:t>
      </w:r>
      <w:r w:rsidRPr="00F42126">
        <w:rPr>
          <w:sz w:val="28"/>
          <w:szCs w:val="28"/>
        </w:rPr>
        <w:t xml:space="preserve"> статьи 41 Закона о защите конкуренции).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Данные изменения указывают на необходимость антимонопольных</w:t>
      </w:r>
      <w:r w:rsidR="00C25778">
        <w:rPr>
          <w:sz w:val="28"/>
          <w:szCs w:val="28"/>
        </w:rPr>
        <w:t xml:space="preserve"> </w:t>
      </w:r>
      <w:r w:rsidRPr="00F42126">
        <w:rPr>
          <w:sz w:val="28"/>
          <w:szCs w:val="28"/>
        </w:rPr>
        <w:t xml:space="preserve">органов отражать в принимаемых по делам о нарушении антимонопольного законодательства решениях все исследованные доказательства и доводы лиц, </w:t>
      </w:r>
      <w:r w:rsidRPr="00F42126">
        <w:rPr>
          <w:sz w:val="28"/>
          <w:szCs w:val="28"/>
        </w:rPr>
        <w:lastRenderedPageBreak/>
        <w:t>участвующих в деле, результаты проведенного антимонопольным органом анализа состояния конкуренции и проверок, а также мотивы, по которым комиссия отвергла те или иные доказательства, приняла или отклонила приведенные в обоснование своих требований и возражений доводы лиц, участвующих в деле.</w:t>
      </w:r>
    </w:p>
    <w:p w:rsidR="00F42126" w:rsidRPr="00F42126" w:rsidRDefault="00C25778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42126" w:rsidRPr="00F42126">
        <w:rPr>
          <w:sz w:val="28"/>
          <w:szCs w:val="28"/>
        </w:rPr>
        <w:t>астью 7 статьи 41 Закона о защите конкуренции устанавливается возможность подписи указанных процессуальных документов усиленной квалифицированной электронной подписью председателя комиссии и членов комиссии.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Также статья 44 дополнена частями 14 и 15, которыми предусматриваются обязательные требования к содержанию определения о назначении дела к рассмотрению. Такое определение должно включать, в том числе, описание выявленных признаков нарушения антимонопольного законодательства, доказательств, фактических и иных обстоятельств, которые свидетельствуют об их наличии.</w:t>
      </w:r>
    </w:p>
    <w:p w:rsidR="00C25778" w:rsidRPr="00C25778" w:rsidRDefault="00C25778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60" w:lineRule="auto"/>
        <w:ind w:left="-426" w:firstLine="710"/>
        <w:rPr>
          <w:sz w:val="28"/>
          <w:szCs w:val="28"/>
        </w:rPr>
      </w:pPr>
      <w:bookmarkStart w:id="2" w:name="bookmark20"/>
      <w:r w:rsidRPr="00C25778">
        <w:rPr>
          <w:b/>
          <w:sz w:val="28"/>
          <w:szCs w:val="28"/>
        </w:rPr>
        <w:t>По</w:t>
      </w:r>
      <w:r w:rsidR="00C601CF">
        <w:rPr>
          <w:b/>
          <w:sz w:val="28"/>
          <w:szCs w:val="28"/>
        </w:rPr>
        <w:t>д</w:t>
      </w:r>
      <w:r w:rsidRPr="00C25778">
        <w:rPr>
          <w:b/>
          <w:sz w:val="28"/>
          <w:szCs w:val="28"/>
        </w:rPr>
        <w:t xml:space="preserve"> вторым пунктом произошедших изменений стоит отметить - д</w:t>
      </w:r>
      <w:r w:rsidR="00F42126" w:rsidRPr="00C25778">
        <w:rPr>
          <w:b/>
          <w:sz w:val="28"/>
          <w:szCs w:val="28"/>
        </w:rPr>
        <w:t xml:space="preserve">ополнение перечня процессуальных документов. </w:t>
      </w:r>
      <w:bookmarkEnd w:id="2"/>
    </w:p>
    <w:p w:rsidR="00F42126" w:rsidRPr="00C25778" w:rsidRDefault="00F42126" w:rsidP="00CB6A45">
      <w:pPr>
        <w:pStyle w:val="30"/>
        <w:keepNext/>
        <w:keepLines/>
        <w:shd w:val="clear" w:color="auto" w:fill="auto"/>
        <w:tabs>
          <w:tab w:val="left" w:pos="1138"/>
        </w:tabs>
        <w:spacing w:before="0" w:line="360" w:lineRule="auto"/>
        <w:ind w:left="-426" w:firstLine="710"/>
        <w:rPr>
          <w:sz w:val="28"/>
          <w:szCs w:val="28"/>
        </w:rPr>
      </w:pPr>
      <w:r w:rsidRPr="00C25778">
        <w:rPr>
          <w:sz w:val="28"/>
          <w:szCs w:val="28"/>
        </w:rPr>
        <w:t xml:space="preserve">С вступлением в силу Закона № 275-ФЗ комиссия антимонопольного органа по рассмотрению дела о нарушении антимонопольного законодательства (далее - Комиссия) помимо предупреждений, определений, решений и предписаний принимает такой акт, как </w:t>
      </w:r>
      <w:r w:rsidRPr="00C25778">
        <w:rPr>
          <w:b/>
          <w:sz w:val="28"/>
          <w:szCs w:val="28"/>
        </w:rPr>
        <w:t>заключение об обстоятельствах дела</w:t>
      </w:r>
      <w:r w:rsidR="00C25778">
        <w:rPr>
          <w:sz w:val="28"/>
          <w:szCs w:val="28"/>
        </w:rPr>
        <w:t>.</w:t>
      </w:r>
    </w:p>
    <w:p w:rsidR="00F42126" w:rsidRPr="00D90229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  <w:u w:val="single"/>
        </w:rPr>
      </w:pPr>
      <w:r w:rsidRPr="00F42126">
        <w:rPr>
          <w:sz w:val="28"/>
          <w:szCs w:val="28"/>
        </w:rPr>
        <w:t xml:space="preserve">Заключение об обстоятельствах дела утверждается комиссией </w:t>
      </w:r>
      <w:r w:rsidRPr="00C25778">
        <w:rPr>
          <w:sz w:val="28"/>
          <w:szCs w:val="28"/>
          <w:u w:val="single"/>
        </w:rPr>
        <w:t>перед окончанием рассмотрения дела</w:t>
      </w:r>
      <w:r w:rsidRPr="00F42126">
        <w:rPr>
          <w:sz w:val="28"/>
          <w:szCs w:val="28"/>
        </w:rPr>
        <w:t xml:space="preserve"> о нарушении антимонопольного законодательства при установлении в действиях (бездействии) ответчика по делу </w:t>
      </w:r>
      <w:r w:rsidRPr="00D90229">
        <w:rPr>
          <w:sz w:val="28"/>
          <w:szCs w:val="28"/>
          <w:u w:val="single"/>
        </w:rPr>
        <w:t>нарушения антимонопольного законодательства.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42126" w:rsidRPr="00F42126">
        <w:rPr>
          <w:sz w:val="28"/>
          <w:szCs w:val="28"/>
        </w:rPr>
        <w:t xml:space="preserve">аключение об обстоятельствах дела оформляется в виде </w:t>
      </w:r>
      <w:r w:rsidR="00F42126" w:rsidRPr="00C601CF">
        <w:rPr>
          <w:sz w:val="28"/>
          <w:szCs w:val="28"/>
          <w:u w:val="single"/>
        </w:rPr>
        <w:t>отдельного документа</w:t>
      </w:r>
      <w:r w:rsidR="00F42126" w:rsidRPr="00F42126">
        <w:rPr>
          <w:sz w:val="28"/>
          <w:szCs w:val="28"/>
        </w:rPr>
        <w:t>, подписывается председателем и членами комиссии и должно содержать:</w:t>
      </w:r>
    </w:p>
    <w:p w:rsidR="00F42126" w:rsidRPr="00F42126" w:rsidRDefault="00F42126" w:rsidP="00CB6A45">
      <w:pPr>
        <w:pStyle w:val="1"/>
        <w:numPr>
          <w:ilvl w:val="2"/>
          <w:numId w:val="1"/>
        </w:numPr>
        <w:shd w:val="clear" w:color="auto" w:fill="auto"/>
        <w:tabs>
          <w:tab w:val="left" w:pos="105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фактические и иные обстоятельства дела, установленные комиссией, в том числе обстоятельства, установленные в ходе проведенного </w:t>
      </w:r>
      <w:r w:rsidRPr="00F42126">
        <w:rPr>
          <w:sz w:val="28"/>
          <w:szCs w:val="28"/>
        </w:rPr>
        <w:lastRenderedPageBreak/>
        <w:t>антимонопольным органом анализа состояния конкуренции, и обстоятельства, установленные в ходе проведения проверок соблюдения требований антимонопольного законодательства;</w:t>
      </w:r>
    </w:p>
    <w:p w:rsidR="00F42126" w:rsidRPr="00F42126" w:rsidRDefault="00F42126" w:rsidP="00CB6A45">
      <w:pPr>
        <w:pStyle w:val="1"/>
        <w:numPr>
          <w:ilvl w:val="2"/>
          <w:numId w:val="1"/>
        </w:numPr>
        <w:shd w:val="clear" w:color="auto" w:fill="auto"/>
        <w:tabs>
          <w:tab w:val="left" w:pos="1244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доказательства, на которых основаны выводы комиссии об обстоятельствах дела, мотивы, по которым комиссия отвергла те или иные доказательства, приняла или отклонила приведенные в обоснование своих требований и возражений доводы лиц, участвующих в деле.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Указанное заключение подлежит направлению лицам, участвующим в деле (в течение пяти рабочих дней со дня вынесения определения об отложении рассмотрения дела о нарушении антимонопольного законодательства, при этом дата очередного рассмотрения дела не может быть назначена ранее чем через пять рабочих дней со дня направления лицам, участвующим в деле, копии заключения об обстоятельствах дела), </w:t>
      </w:r>
      <w:r w:rsidRPr="00C601CF">
        <w:rPr>
          <w:sz w:val="28"/>
          <w:szCs w:val="28"/>
          <w:u w:val="single"/>
        </w:rPr>
        <w:t>а само</w:t>
      </w:r>
      <w:r w:rsidRPr="00F42126">
        <w:rPr>
          <w:sz w:val="28"/>
          <w:szCs w:val="28"/>
        </w:rPr>
        <w:t xml:space="preserve"> дело подлежит отложению для представления таким лицам возможности проанализировать выводы комиссии, представить пояснения и привести комиссии свои доводы.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В соответствии </w:t>
      </w:r>
      <w:r w:rsidR="00C601CF">
        <w:rPr>
          <w:sz w:val="28"/>
          <w:szCs w:val="28"/>
        </w:rPr>
        <w:t xml:space="preserve">с положениями </w:t>
      </w:r>
      <w:r w:rsidRPr="00F42126">
        <w:rPr>
          <w:sz w:val="28"/>
          <w:szCs w:val="28"/>
        </w:rPr>
        <w:t>Закона о защите конкуренции лица, участвующие в деле, вправе представить комиссии пояснения, доказательства и приводить доводы в письменной форме в отношении обстоятельств, изложенных в заключении об обстоятельствах дела, до окончания рассмотрения дела о нарушении антимонопольного законодательства и оглашения резолютивной части решения по нему на заседании комиссии. В случае, если представленные лицами, участвующими в деле, пояснения, доказательства и доводы свидетельствуют о наличии в действиях (бездействии) ответчика по делу признаков иного нарушения антимонопольного законодательства, чем нарушение, по признакам которого принято заключение об обстоятельствах дела, комиссия принимает решение об отложении рассмотрения дела о нарушении антимонопольного законодательства. В этом случае рассмотрение дела продолжается по правилам, предусмотренным главой 9 Закона о защите конкуренции.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lastRenderedPageBreak/>
        <w:t>Комиссия прекращает рассмотрение дела о нарушении антимонопольного законодательства в случае, если представленные лицами, участвующими в деле, пояснения, доказательства и доводы в отношении обстоятельств, изложенных в заключении об обстоятельствах дела, свидетельствуют об отсутствии в рассматриваемых комиссией действиях (бездействии) нарушения ан</w:t>
      </w:r>
      <w:r w:rsidR="00C601CF">
        <w:rPr>
          <w:sz w:val="28"/>
          <w:szCs w:val="28"/>
        </w:rPr>
        <w:t xml:space="preserve">тимонопольного законодательства. </w:t>
      </w:r>
    </w:p>
    <w:p w:rsidR="00F42126" w:rsidRPr="00C601CF" w:rsidRDefault="00D90229" w:rsidP="00CB6A45">
      <w:pPr>
        <w:pStyle w:val="30"/>
        <w:keepNext/>
        <w:keepLines/>
        <w:numPr>
          <w:ilvl w:val="0"/>
          <w:numId w:val="4"/>
        </w:numPr>
        <w:shd w:val="clear" w:color="auto" w:fill="auto"/>
        <w:spacing w:before="0" w:line="360" w:lineRule="auto"/>
        <w:ind w:left="-426" w:firstLine="710"/>
        <w:rPr>
          <w:b/>
          <w:sz w:val="28"/>
          <w:szCs w:val="28"/>
        </w:rPr>
      </w:pPr>
      <w:bookmarkStart w:id="3" w:name="bookmark21"/>
      <w:r>
        <w:rPr>
          <w:b/>
          <w:sz w:val="28"/>
          <w:szCs w:val="28"/>
        </w:rPr>
        <w:t>Третьим моментом стоит отметить о</w:t>
      </w:r>
      <w:r w:rsidR="00F42126" w:rsidRPr="00C601CF">
        <w:rPr>
          <w:b/>
          <w:sz w:val="28"/>
          <w:szCs w:val="28"/>
        </w:rPr>
        <w:t>собенности проведения заседания комиссии в закрытом режиме. Установление порядка доступа лиц к коммерческой тайне.</w:t>
      </w:r>
      <w:bookmarkEnd w:id="3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Законом № 275-ФЗ статья 45 дополняется частями З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-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>, устанавливающими, в том числе:</w:t>
      </w:r>
    </w:p>
    <w:p w:rsidR="00F42126" w:rsidRPr="00F42126" w:rsidRDefault="00F42126" w:rsidP="00CB6A45">
      <w:pPr>
        <w:pStyle w:val="1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возможность проведения заседания комиссии в закрытом режиме (закрытое заседание),</w:t>
      </w:r>
    </w:p>
    <w:p w:rsidR="00F42126" w:rsidRPr="00F42126" w:rsidRDefault="00F42126" w:rsidP="00CB6A45">
      <w:pPr>
        <w:pStyle w:val="1"/>
        <w:numPr>
          <w:ilvl w:val="0"/>
          <w:numId w:val="2"/>
        </w:numPr>
        <w:shd w:val="clear" w:color="auto" w:fill="auto"/>
        <w:tabs>
          <w:tab w:val="left" w:pos="946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возможность ознакомления лиц, участвующих в деле, с материалами дела, составляющими коммерческую тайну под расписку, за исключением имеющихся в материалах дела заявлений об освобождении от административной ответственности за административные правонарушения (статья 14.32 КоАП РФ) и (или) об освобождении от уголовной ответственности за уголовные преступления (статья 178 УК РФ).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Так, в Закон</w:t>
      </w:r>
      <w:r w:rsidR="00D90229">
        <w:rPr>
          <w:sz w:val="28"/>
          <w:szCs w:val="28"/>
        </w:rPr>
        <w:t>е</w:t>
      </w:r>
      <w:r w:rsidRPr="00F42126">
        <w:rPr>
          <w:sz w:val="28"/>
          <w:szCs w:val="28"/>
        </w:rPr>
        <w:t xml:space="preserve"> о защите конкуренции указывается на проведение закрытого заседания комиссии, а также на возможность ознакомления лиц, участвующих в деле о нарушении антимонопольного законодательства с материалами, содержащими коммерческую тайну под расписку с ознакомлением лиц о мерах ответственности за нарушение режима коммерческой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Рассмотрение дела в закрытом заседании допускается в случаях, если открытое рассмотрение дела может привести к разглашению государственной тайны, в иных случаях, предусмотренных федеральным законом, а также при удовлетворении ходатайства лица, участвующего в деле и ссылающегося на необходимость сохранения коммерческой, служебной или иной охраняемой законом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lastRenderedPageBreak/>
        <w:t xml:space="preserve">Следует также отметить, что </w:t>
      </w:r>
      <w:r w:rsidR="00D90229">
        <w:rPr>
          <w:sz w:val="28"/>
          <w:szCs w:val="28"/>
        </w:rPr>
        <w:t>данные изменения в Закон</w:t>
      </w:r>
      <w:r w:rsidRPr="00F42126">
        <w:rPr>
          <w:sz w:val="28"/>
          <w:szCs w:val="28"/>
        </w:rPr>
        <w:t xml:space="preserve"> о защите конкуренции в</w:t>
      </w:r>
      <w:r w:rsidR="00D90229">
        <w:rPr>
          <w:sz w:val="28"/>
          <w:szCs w:val="28"/>
        </w:rPr>
        <w:t>ведены</w:t>
      </w:r>
      <w:r w:rsidRPr="00F42126">
        <w:rPr>
          <w:sz w:val="28"/>
          <w:szCs w:val="28"/>
        </w:rPr>
        <w:t xml:space="preserve"> в целях создания условий, обеспечивающих охрану конфиденциальности информации, предоставленной антимонопольному органу юридическими лицами, индивидуальными предпринимателями, и одновременно обеспечения всестороннего, полного и объективного исполнения государственных функций по рассмотрению заявлений и дел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Так, в заседании комиссии лицо, участвующее в деле и предоставляющее документы и сведения в материалы дела о нарушении антимонопольного законодательства в режиме коммерческой тайны, дает согласие на ознакомление лиц, участвующих в деле, под соответствующую расписку о неразглашении, с материалами (информацией), представленными таким лицом в режиме коммерческой тайны.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Таким образом, комиссия не вправе давать лицам, участвующим в деле знакомиться с информацией, представленной в режиме коммерческой тайны без согласия ее обладателя.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Также с целью возможности ознакомления лиц, участвующих в деле с информацией и документами, представляемыми всеми лицами, участвующими в деле, в Закон</w:t>
      </w:r>
      <w:r w:rsidR="00D90229">
        <w:rPr>
          <w:sz w:val="28"/>
          <w:szCs w:val="28"/>
        </w:rPr>
        <w:t>е</w:t>
      </w:r>
      <w:r w:rsidRPr="00F42126">
        <w:rPr>
          <w:sz w:val="28"/>
          <w:szCs w:val="28"/>
        </w:rPr>
        <w:t xml:space="preserve"> о защите конкуренции, содержится требование по аналогии с Арбитражным процессуальным кодексом Российской Федерации о том, что каждое лицо, участвующее в деле, должно раскрыть доказательства, на которые оно ссылается как на основание своих требований и возражений, перед другими лицами, участвующими в деле, в пределах срока, установленного комиссией.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Следует обратить внимание, что материалы дела о нарушении антимонопольного законодательства, содержащие сведения, составляющие государственную, коммерческую, служебную или иную охраняемую законом тайну, формируются и хранятся в соответствии с требованиями законодательства Российской Федерации в отдельном томе (часть З</w:t>
      </w:r>
      <w:r w:rsidRPr="00F42126">
        <w:rPr>
          <w:sz w:val="28"/>
          <w:szCs w:val="28"/>
          <w:vertAlign w:val="superscript"/>
        </w:rPr>
        <w:t>3</w:t>
      </w:r>
      <w:r w:rsidRPr="00F42126">
        <w:rPr>
          <w:sz w:val="28"/>
          <w:szCs w:val="28"/>
        </w:rPr>
        <w:t xml:space="preserve"> статьи 45 Закона о защите конкуренции).</w:t>
      </w:r>
    </w:p>
    <w:p w:rsidR="00F42126" w:rsidRPr="00C601CF" w:rsidRDefault="00C601CF" w:rsidP="00CB6A45">
      <w:pPr>
        <w:pStyle w:val="30"/>
        <w:keepNext/>
        <w:keepLines/>
        <w:shd w:val="clear" w:color="auto" w:fill="auto"/>
        <w:spacing w:before="0" w:line="360" w:lineRule="auto"/>
        <w:ind w:left="-426" w:firstLine="710"/>
        <w:rPr>
          <w:b/>
          <w:sz w:val="28"/>
          <w:szCs w:val="28"/>
        </w:rPr>
      </w:pPr>
      <w:bookmarkStart w:id="4" w:name="bookmark22"/>
      <w:r w:rsidRPr="00C601CF">
        <w:rPr>
          <w:b/>
          <w:sz w:val="28"/>
          <w:szCs w:val="28"/>
        </w:rPr>
        <w:lastRenderedPageBreak/>
        <w:t>4.</w:t>
      </w:r>
      <w:r w:rsidR="00F42126" w:rsidRPr="00F42126">
        <w:rPr>
          <w:sz w:val="28"/>
          <w:szCs w:val="28"/>
        </w:rPr>
        <w:t xml:space="preserve"> </w:t>
      </w:r>
      <w:r w:rsidR="00F42126" w:rsidRPr="00C601CF">
        <w:rPr>
          <w:b/>
          <w:sz w:val="28"/>
          <w:szCs w:val="28"/>
        </w:rPr>
        <w:t>Уточнение перечня и статуса иных лиц, участвующих в деле.</w:t>
      </w:r>
      <w:bookmarkEnd w:id="4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Согласно новой статье 42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Закона о защите конкуренции при рассмотрении дела о нарушении антимонопольного законодательства комиссия вправе по ходатайству лиц, участвующих в деле, или по собственной инициативе привлекать экспертов, переводчиков, а также лиц, располагающих сведениями о рассматриваемых комиссией обстоятельствах. Эксперты, переводчики, а также лица, располагающие сведениями о рассматриваемых комиссией обстоятельствах, не являются лицами, участвующими в деле.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</w:t>
      </w:r>
      <w:r w:rsidR="00D90229">
        <w:rPr>
          <w:sz w:val="28"/>
          <w:szCs w:val="28"/>
        </w:rPr>
        <w:t>ом</w:t>
      </w:r>
      <w:r w:rsidRPr="00F42126">
        <w:rPr>
          <w:sz w:val="28"/>
          <w:szCs w:val="28"/>
        </w:rPr>
        <w:t xml:space="preserve"> о защите конкуренции уточняется, что экспертом, привлекаемым комиссией при рассмотрении дела о нарушении антимонопольного законодательства, является лицо, обладающее </w:t>
      </w:r>
      <w:r w:rsidRPr="00C601CF">
        <w:rPr>
          <w:sz w:val="28"/>
          <w:szCs w:val="28"/>
          <w:u w:val="single"/>
        </w:rPr>
        <w:t>специальными знаниями</w:t>
      </w:r>
      <w:r w:rsidRPr="00F42126">
        <w:rPr>
          <w:sz w:val="28"/>
          <w:szCs w:val="28"/>
        </w:rPr>
        <w:t xml:space="preserve"> по касающимся рассматриваемого дела </w:t>
      </w:r>
      <w:r w:rsidRPr="00C601CF">
        <w:rPr>
          <w:sz w:val="28"/>
          <w:szCs w:val="28"/>
          <w:u w:val="single"/>
        </w:rPr>
        <w:t>вопросам</w:t>
      </w:r>
      <w:r w:rsidRPr="00F42126">
        <w:rPr>
          <w:sz w:val="28"/>
          <w:szCs w:val="28"/>
        </w:rPr>
        <w:t>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При этом, кандидатуры экспертов и круг вопросов, по которым требуется заключение эксперта, определяются комиссией. При назначении экспертизы лица, участвующие в деле, вправе предлагать комиссии кандидатуры экспертов и экспертных организаций, а также круг вопросов, по которым требуется заключение эксперта.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 привлечении экспертов, переводчиков, а также лиц, располагающих сведениями о рассматриваемых комиссией обстоятельствах, к рассмотрению дела комиссия выносит определение и направляет им копии такого определения в течение трех дней с момента его вынесения.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у</w:t>
      </w:r>
      <w:r w:rsidR="00F42126" w:rsidRPr="00F42126">
        <w:rPr>
          <w:sz w:val="28"/>
          <w:szCs w:val="28"/>
        </w:rPr>
        <w:t>точняются права эксперта, а именно: с разрешения комиссии знакомиться с материалами дела, участвовать в заседании комиссии, заявлять ходатайства о предоставлении ему дополнительных материалов, отказаться от дачи заключения по вопросам, выходящим за пределы его специальных знаний, а также в случае, если предоставленные ему материалы недостаточны для дачи заключения.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Установлено, что за дачу заведомо ложного заключения эксперт несет ответственность, предусмотренную законодательством Российской Федерации.</w:t>
      </w:r>
    </w:p>
    <w:p w:rsidR="00F42126" w:rsidRPr="00F42126" w:rsidRDefault="00C601CF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Статьей</w:t>
      </w:r>
      <w:r w:rsidR="00F42126" w:rsidRPr="00F42126">
        <w:rPr>
          <w:sz w:val="28"/>
          <w:szCs w:val="28"/>
        </w:rPr>
        <w:t xml:space="preserve"> 42</w:t>
      </w:r>
      <w:r w:rsidR="00F42126" w:rsidRPr="00F42126">
        <w:rPr>
          <w:sz w:val="28"/>
          <w:szCs w:val="28"/>
          <w:vertAlign w:val="superscript"/>
        </w:rPr>
        <w:t>1</w:t>
      </w:r>
      <w:r w:rsidR="00F42126" w:rsidRPr="00F42126">
        <w:rPr>
          <w:sz w:val="28"/>
          <w:szCs w:val="28"/>
        </w:rPr>
        <w:t xml:space="preserve"> Закона о защите конкуренции установлено, что лица, участвующие в деле о нарушении антимонопольного законодательства, вправе заявить отвод эксперту, если имеются какие-либо обстоятельства, которые могут вызвать сомнение в его беспристрастности. Решение об отводе принимается комиссией, привлекшей к участию в деле о нарушении антимонопольного законодательства эксперта, в отношении которого заявлен отвод. О принятом решении комиссия выносит определение. Заявление о повторном отводе эксперта подлежит оставлению без рассмотрения, если в отношении данного эксперта по тем же основаниям ранее был заявлен отвод, решение по которому было принято комиссией.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5" w:name="bookmark23"/>
      <w:r w:rsidRPr="00D90229">
        <w:rPr>
          <w:b/>
          <w:i/>
          <w:sz w:val="28"/>
          <w:szCs w:val="28"/>
        </w:rPr>
        <w:t>Отвод членов комиссии по рассмотрению дела о нарушении антимонопольного законодательства.</w:t>
      </w:r>
      <w:bookmarkEnd w:id="5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Закон № 275-ФЗ дополн</w:t>
      </w:r>
      <w:r w:rsidR="001E6AA9">
        <w:rPr>
          <w:sz w:val="28"/>
          <w:szCs w:val="28"/>
        </w:rPr>
        <w:t>ил</w:t>
      </w:r>
      <w:r w:rsidRPr="00F42126">
        <w:rPr>
          <w:sz w:val="28"/>
          <w:szCs w:val="28"/>
        </w:rPr>
        <w:t xml:space="preserve"> Закон о защите конкуренции порядком и основаниями для отвода членов комиссии по рассмотрению дела о нарушении антимонопольного законодательства.</w:t>
      </w:r>
    </w:p>
    <w:p w:rsidR="00F42126" w:rsidRPr="00F42126" w:rsidRDefault="00D90229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42126" w:rsidRPr="00F42126">
        <w:rPr>
          <w:sz w:val="28"/>
          <w:szCs w:val="28"/>
        </w:rPr>
        <w:t>член комиссии не может участвовать в производстве по делу о нарушении антимонопольного законодательства и подлежит отводу, если у члена комиссии имеется личная заинтересованность при исполнении должностных обязанностей, которая может привести к конфликту интересов.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Отвод может быть заявлен лицами, участвующими в деле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Решение об отводе принимается комиссией по рассмотрению дела о нарушении антимонопольного законодательства, членом которой является должностное лицо, в отношении которого заявлен отвод. О принятом решении комиссия выносит определение. Заявление о повторном отводе члена комиссии подлежит оставлению без рассмотрения, если в отношении данного члена комиссии по тем же основаниям ранее был заявлен отвод, решение по которому было принято комиссией.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6" w:name="bookmark24"/>
      <w:r w:rsidRPr="00D90229">
        <w:rPr>
          <w:b/>
          <w:i/>
          <w:sz w:val="28"/>
          <w:szCs w:val="28"/>
        </w:rPr>
        <w:lastRenderedPageBreak/>
        <w:t>Повышение открытости процедуры рассмотрения дел о нарушении антимонопольного законодательства.</w:t>
      </w:r>
      <w:bookmarkEnd w:id="6"/>
    </w:p>
    <w:p w:rsidR="001E6AA9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Законом № 275-ФЗ </w:t>
      </w:r>
      <w:r w:rsidR="001E6AA9">
        <w:rPr>
          <w:sz w:val="28"/>
          <w:szCs w:val="28"/>
        </w:rPr>
        <w:t>введена</w:t>
      </w:r>
      <w:r w:rsidRPr="00F42126">
        <w:rPr>
          <w:sz w:val="28"/>
          <w:szCs w:val="28"/>
        </w:rPr>
        <w:t xml:space="preserve"> возможность использования систем видеоконференц-связи. </w:t>
      </w:r>
    </w:p>
    <w:p w:rsid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Так, </w:t>
      </w:r>
      <w:r w:rsidR="001E6AA9">
        <w:rPr>
          <w:sz w:val="28"/>
          <w:szCs w:val="28"/>
        </w:rPr>
        <w:t xml:space="preserve">законом предусмотрена </w:t>
      </w:r>
      <w:r w:rsidRPr="00F42126">
        <w:rPr>
          <w:sz w:val="28"/>
          <w:szCs w:val="28"/>
        </w:rPr>
        <w:t>возможность проведения заседаний комиссий по рассмотрению дел о нарушении антимонопольного законодательства пут</w:t>
      </w:r>
      <w:r w:rsidR="001E6AA9">
        <w:rPr>
          <w:sz w:val="28"/>
          <w:szCs w:val="28"/>
        </w:rPr>
        <w:t xml:space="preserve">ем систем видеоконференц-связи: </w:t>
      </w:r>
      <w:r w:rsidRPr="00F42126">
        <w:rPr>
          <w:sz w:val="28"/>
          <w:szCs w:val="28"/>
        </w:rPr>
        <w:t>по ходатайству лиц, участвующих в деле, а также по собственной иниц</w:t>
      </w:r>
      <w:r w:rsidR="001E6AA9">
        <w:rPr>
          <w:sz w:val="28"/>
          <w:szCs w:val="28"/>
        </w:rPr>
        <w:t xml:space="preserve">иативе антимонопольного органа, </w:t>
      </w:r>
      <w:r w:rsidRPr="001E6AA9">
        <w:rPr>
          <w:sz w:val="28"/>
          <w:szCs w:val="28"/>
          <w:u w:val="single"/>
        </w:rPr>
        <w:t>при наличии технической возможности</w:t>
      </w:r>
      <w:r w:rsidRPr="00F42126">
        <w:rPr>
          <w:sz w:val="28"/>
          <w:szCs w:val="28"/>
        </w:rPr>
        <w:t xml:space="preserve"> осущ</w:t>
      </w:r>
      <w:r w:rsidR="001E6AA9">
        <w:rPr>
          <w:sz w:val="28"/>
          <w:szCs w:val="28"/>
        </w:rPr>
        <w:t>ествления видеоконференц-связи</w:t>
      </w:r>
      <w:r w:rsidRPr="00F42126">
        <w:rPr>
          <w:sz w:val="28"/>
          <w:szCs w:val="28"/>
        </w:rPr>
        <w:t xml:space="preserve">. 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273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7" w:name="bookmark25"/>
      <w:r w:rsidRPr="00D90229">
        <w:rPr>
          <w:b/>
          <w:i/>
          <w:sz w:val="28"/>
          <w:szCs w:val="28"/>
        </w:rPr>
        <w:t>Проведение анализа состояния конкуренции в необходимом объеме.</w:t>
      </w:r>
      <w:bookmarkEnd w:id="7"/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126" w:rsidRPr="00F42126">
        <w:rPr>
          <w:sz w:val="28"/>
          <w:szCs w:val="28"/>
        </w:rPr>
        <w:t xml:space="preserve">ри рассмотрении дела о нарушении антимонопольного законодательства антимонопольный орган проводит </w:t>
      </w:r>
      <w:r w:rsidR="00F42126" w:rsidRPr="00992F85">
        <w:rPr>
          <w:sz w:val="28"/>
          <w:szCs w:val="28"/>
          <w:u w:val="single"/>
        </w:rPr>
        <w:t>анализ состояния конкуренции в объеме</w:t>
      </w:r>
      <w:r w:rsidR="00F42126" w:rsidRPr="00F42126">
        <w:rPr>
          <w:sz w:val="28"/>
          <w:szCs w:val="28"/>
        </w:rPr>
        <w:t>, необходимом для принятия решения о наличии или об отсутствии нарушения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связи с тем, что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недопущения, ограничения или устранения конкуренции, объем анализа состояния конкуренции будет определен соответствующим приказом ФАС России.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992F85">
        <w:rPr>
          <w:sz w:val="28"/>
          <w:szCs w:val="28"/>
          <w:u w:val="single"/>
        </w:rPr>
        <w:t>До вступления в силу</w:t>
      </w:r>
      <w:r w:rsidRPr="00F42126">
        <w:rPr>
          <w:sz w:val="28"/>
          <w:szCs w:val="28"/>
        </w:rPr>
        <w:t xml:space="preserve"> соответствующего приказа следует руководствоваться положениями Порядка проведения анализа состояния конкуренции на товарном рынке, утвержденного приказом ФАС России от 28.04.2010 № 220 (далее - Порядок).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отношении дел, при рассмотрении которых действующая редакция Порядка устанавливает, что анализ состояния конкуренции на товарном рынке не проводится, после вступления в силу изменений, внесенных Законом № 275-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ФЗ и до вступления в силу соответствующего приказа ФАС России об определении порядка проведения анализа состояния конкуренции при </w:t>
      </w:r>
      <w:r w:rsidRPr="00F42126">
        <w:rPr>
          <w:sz w:val="28"/>
          <w:szCs w:val="28"/>
        </w:rPr>
        <w:lastRenderedPageBreak/>
        <w:t>рассмотрении таких дел следует определять географические и продуктовые границы рассматриваемого товарного рынка, а также, в случае необходимости, состав хозяйствующих субъектов, действующих на товарном рынке в качестве продавцов и покупателей.</w:t>
      </w:r>
    </w:p>
    <w:p w:rsidR="00F42126" w:rsidRPr="00D90229" w:rsidRDefault="00F42126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167"/>
        </w:tabs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8" w:name="bookmark26"/>
      <w:r w:rsidRPr="00D90229">
        <w:rPr>
          <w:b/>
          <w:i/>
          <w:sz w:val="28"/>
          <w:szCs w:val="28"/>
        </w:rPr>
        <w:t>Определение доказательств и доказывания по делу о нарушении антимонопольного законодательства.</w:t>
      </w:r>
      <w:bookmarkEnd w:id="8"/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Четвертым антимонопольным пакетом вв</w:t>
      </w:r>
      <w:r w:rsidR="00992F85">
        <w:rPr>
          <w:sz w:val="28"/>
          <w:szCs w:val="28"/>
        </w:rPr>
        <w:t>е</w:t>
      </w:r>
      <w:r w:rsidRPr="00F42126">
        <w:rPr>
          <w:sz w:val="28"/>
          <w:szCs w:val="28"/>
        </w:rPr>
        <w:t>д</w:t>
      </w:r>
      <w:r w:rsidR="00992F85">
        <w:rPr>
          <w:sz w:val="28"/>
          <w:szCs w:val="28"/>
        </w:rPr>
        <w:t>ены</w:t>
      </w:r>
      <w:r w:rsidRPr="00F42126">
        <w:rPr>
          <w:sz w:val="28"/>
          <w:szCs w:val="28"/>
        </w:rPr>
        <w:t xml:space="preserve"> понятия доказательств и доказывания по делу о нарушении антимонопольного законодательства.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Под </w:t>
      </w:r>
      <w:r w:rsidRPr="00992F85">
        <w:rPr>
          <w:sz w:val="28"/>
          <w:szCs w:val="28"/>
          <w:u w:val="single"/>
        </w:rPr>
        <w:t>доказательствами</w:t>
      </w:r>
      <w:r w:rsidRPr="00F42126">
        <w:rPr>
          <w:sz w:val="28"/>
          <w:szCs w:val="28"/>
        </w:rPr>
        <w:t xml:space="preserve"> понимаются сведения о фактах, которые получены в установленном Законом о защите конкуренции порядке и на основании которых комиссия устанавливает наличие либо отсутствие нарушения антимонопольного законодательства, обоснованность доводов лиц, участвующих в деле, а также иные обстоятельства, имеющие значение для полного и всестороннего рассмотрения дела.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 xml:space="preserve">В качестве доказательств по делу о нарушении антимонопольного законодательства допускаются письменные доказательства </w:t>
      </w:r>
      <w:r w:rsidRPr="00D90229">
        <w:rPr>
          <w:i/>
          <w:sz w:val="28"/>
          <w:szCs w:val="28"/>
        </w:rPr>
        <w:t>(содержащие сведения об обстоятельствах, имеющих значение для рассмотрения дела, акты, договоры, справки, переписка, иные документы и материалы, выполненные в форме цифровой, графической записи, в том числе полученные посредством факсимильной, электронной или другой связи, изготовления копий электронных носителей информации либо иным позволяющим установить достоверность документа способом, в том числе результаты анализа состояния конкуренции, проведенного в порядке, установленном федеральным антимонопольным органом)</w:t>
      </w:r>
      <w:r w:rsidRPr="00F42126">
        <w:rPr>
          <w:sz w:val="28"/>
          <w:szCs w:val="28"/>
        </w:rPr>
        <w:t xml:space="preserve"> и вещественные доказательства (</w:t>
      </w:r>
      <w:r w:rsidRPr="00D90229">
        <w:rPr>
          <w:i/>
          <w:sz w:val="28"/>
          <w:szCs w:val="28"/>
        </w:rPr>
        <w:t>предметы, которые по своему внешнему виду, свойствам, месту нахождения или иным признакам могут служить средством установления обстоятельств, имеющих значение для рассмотрения дела)</w:t>
      </w:r>
      <w:r w:rsidRPr="00F42126">
        <w:rPr>
          <w:sz w:val="28"/>
          <w:szCs w:val="28"/>
        </w:rPr>
        <w:t>, а также пояснения лиц, участвующих в деле, пояснения лиц, располагающих сведениями о рассматриваемых комиссией обстоятельствах, заключения экспертов, аудио- и видеозаписи, иные документы и материалы.</w:t>
      </w:r>
    </w:p>
    <w:p w:rsidR="00F42126" w:rsidRPr="00992F85" w:rsidRDefault="00992F85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60" w:lineRule="auto"/>
        <w:ind w:left="-426" w:firstLine="710"/>
        <w:rPr>
          <w:b/>
          <w:sz w:val="28"/>
          <w:szCs w:val="28"/>
        </w:rPr>
      </w:pPr>
      <w:bookmarkStart w:id="9" w:name="bookmark27"/>
      <w:r>
        <w:rPr>
          <w:b/>
          <w:sz w:val="28"/>
          <w:szCs w:val="28"/>
        </w:rPr>
        <w:lastRenderedPageBreak/>
        <w:t>Дополнены</w:t>
      </w:r>
      <w:r w:rsidR="00F42126" w:rsidRPr="00992F85">
        <w:rPr>
          <w:b/>
          <w:sz w:val="28"/>
          <w:szCs w:val="28"/>
        </w:rPr>
        <w:t xml:space="preserve"> оснований для отложения рассмотрения дела о нарушении антимонопольного законодательства.</w:t>
      </w:r>
      <w:bookmarkEnd w:id="9"/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№ 275-ФЗ введена</w:t>
      </w:r>
      <w:r w:rsidR="00F42126" w:rsidRPr="00F42126">
        <w:rPr>
          <w:sz w:val="28"/>
          <w:szCs w:val="28"/>
        </w:rPr>
        <w:t xml:space="preserve"> обязанность комиссии </w:t>
      </w:r>
      <w:r w:rsidR="00CB6A45">
        <w:rPr>
          <w:sz w:val="28"/>
          <w:szCs w:val="28"/>
        </w:rPr>
        <w:t xml:space="preserve">по отложению рассмотрения в определенных случаях. </w:t>
      </w:r>
    </w:p>
    <w:p w:rsidR="00CB6A45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трех случаях Комиссия обязана отложить рассмотрение дела о нарушении антимонопольного законодательства: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03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если в ходе рассмотрения дела в действиях (бездействии) ответчика по делу обнаружены признаки иного нарушения антимонопольного законодательства, чем нарушение, по признакам которого было возбуждено дело;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18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если в качестве ответчика по делу привлекается лицо, ранее участвовавшее в деле в ином статусе (лицо, располагающее сведениями об обстоятельствах дела, заявитель);</w:t>
      </w:r>
    </w:p>
    <w:p w:rsidR="00CB6A45" w:rsidRPr="00F42126" w:rsidRDefault="00CB6A45" w:rsidP="00CB6A45">
      <w:pPr>
        <w:pStyle w:val="1"/>
        <w:numPr>
          <w:ilvl w:val="2"/>
          <w:numId w:val="3"/>
        </w:numPr>
        <w:shd w:val="clear" w:color="auto" w:fill="auto"/>
        <w:tabs>
          <w:tab w:val="left" w:pos="101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при принятии заключения об обстоятельствах дела.</w:t>
      </w:r>
    </w:p>
    <w:p w:rsidR="00CB6A45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2126">
        <w:rPr>
          <w:sz w:val="28"/>
          <w:szCs w:val="28"/>
        </w:rPr>
        <w:t xml:space="preserve"> определении об отложении рассмотрения дела о нарушении антимонопольного законодательства по основаниям, </w:t>
      </w:r>
      <w:r w:rsidRPr="00CB6A45">
        <w:rPr>
          <w:i/>
          <w:sz w:val="28"/>
          <w:szCs w:val="28"/>
        </w:rPr>
        <w:t>предусмотренным пунктами 1 и 2 части 1</w:t>
      </w:r>
      <w:r w:rsidRPr="00CB6A45">
        <w:rPr>
          <w:i/>
          <w:sz w:val="28"/>
          <w:szCs w:val="28"/>
          <w:vertAlign w:val="superscript"/>
        </w:rPr>
        <w:t>1</w:t>
      </w:r>
      <w:r w:rsidRPr="00CB6A45">
        <w:rPr>
          <w:i/>
          <w:sz w:val="28"/>
          <w:szCs w:val="28"/>
        </w:rPr>
        <w:t xml:space="preserve"> указанной статьи</w:t>
      </w:r>
      <w:r w:rsidRPr="00F42126">
        <w:rPr>
          <w:sz w:val="28"/>
          <w:szCs w:val="28"/>
        </w:rPr>
        <w:t>, должно содержаться в том числе описание выявленных признаков нарушения антимонопольного законодательства, доказательств, фактических и иных обстоятельств, которые свидетельствуют о наличии таких признаков.</w:t>
      </w:r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2126" w:rsidRPr="00F42126">
        <w:rPr>
          <w:sz w:val="28"/>
          <w:szCs w:val="28"/>
        </w:rPr>
        <w:t xml:space="preserve">огласно новой редакции Комиссия по рассмотрению дела о нарушении антимонопольного законодательства </w:t>
      </w:r>
      <w:r w:rsidR="00F42126" w:rsidRPr="00992F85">
        <w:rPr>
          <w:sz w:val="28"/>
          <w:szCs w:val="28"/>
          <w:u w:val="single"/>
        </w:rPr>
        <w:t xml:space="preserve">вправе </w:t>
      </w:r>
      <w:r w:rsidR="00F42126" w:rsidRPr="00F42126">
        <w:rPr>
          <w:sz w:val="28"/>
          <w:szCs w:val="28"/>
        </w:rPr>
        <w:t>отложить рассмотрение дела о нарушении антимонопольного законодательства в трех случаях: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42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по ходатайству лица, участвующего в деле, в связи с невозможностью явки этого лица или его представителя на заседание комиссии по уважительной причине, подтвержденной соответствующими документами;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1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в связи с необходимостью получения дополнительных доказательств;</w:t>
      </w:r>
    </w:p>
    <w:p w:rsidR="00F42126" w:rsidRPr="00F42126" w:rsidRDefault="00F42126" w:rsidP="00CB6A45">
      <w:pPr>
        <w:pStyle w:val="1"/>
        <w:numPr>
          <w:ilvl w:val="1"/>
          <w:numId w:val="3"/>
        </w:numPr>
        <w:shd w:val="clear" w:color="auto" w:fill="auto"/>
        <w:tabs>
          <w:tab w:val="left" w:pos="103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для привлечения к участию в деле лиц, содействующих рассмотрению дела, других лиц, участие которых в деле, по мнению комиссии, необходимо.</w:t>
      </w:r>
    </w:p>
    <w:p w:rsidR="00F42126" w:rsidRPr="00F42126" w:rsidRDefault="00992F8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2126" w:rsidRPr="00F42126">
        <w:rPr>
          <w:sz w:val="28"/>
          <w:szCs w:val="28"/>
        </w:rPr>
        <w:t xml:space="preserve">еречень оснований для отложения рассмотрения дела о нарушении антимонопольного законодательства является </w:t>
      </w:r>
      <w:r w:rsidR="00F42126" w:rsidRPr="00992F85">
        <w:rPr>
          <w:sz w:val="28"/>
          <w:szCs w:val="28"/>
          <w:u w:val="single"/>
        </w:rPr>
        <w:t>закрытым.</w:t>
      </w:r>
    </w:p>
    <w:p w:rsidR="00F42126" w:rsidRPr="00D90229" w:rsidRDefault="00CB6A45" w:rsidP="00CB6A45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firstLine="710"/>
        <w:rPr>
          <w:b/>
          <w:i/>
          <w:sz w:val="28"/>
          <w:szCs w:val="28"/>
        </w:rPr>
      </w:pPr>
      <w:bookmarkStart w:id="10" w:name="bookmark28"/>
      <w:r w:rsidRPr="00D90229">
        <w:rPr>
          <w:b/>
          <w:i/>
          <w:sz w:val="28"/>
          <w:szCs w:val="28"/>
        </w:rPr>
        <w:lastRenderedPageBreak/>
        <w:t>Изменен переч</w:t>
      </w:r>
      <w:r w:rsidR="00D90229">
        <w:rPr>
          <w:b/>
          <w:i/>
          <w:sz w:val="28"/>
          <w:szCs w:val="28"/>
        </w:rPr>
        <w:t>е</w:t>
      </w:r>
      <w:r w:rsidRPr="00D90229">
        <w:rPr>
          <w:b/>
          <w:i/>
          <w:sz w:val="28"/>
          <w:szCs w:val="28"/>
        </w:rPr>
        <w:t>нь</w:t>
      </w:r>
      <w:r w:rsidR="00F42126" w:rsidRPr="00D90229">
        <w:rPr>
          <w:b/>
          <w:i/>
          <w:sz w:val="28"/>
          <w:szCs w:val="28"/>
        </w:rPr>
        <w:t xml:space="preserve"> оснований для прекращения дела о нарушении антимонопольного законодательства.</w:t>
      </w:r>
      <w:bookmarkEnd w:id="10"/>
    </w:p>
    <w:p w:rsidR="00F42126" w:rsidRP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Законом № 275-ФЗ уточнены</w:t>
      </w:r>
      <w:r w:rsidR="00F42126" w:rsidRPr="00F42126">
        <w:rPr>
          <w:sz w:val="28"/>
          <w:szCs w:val="28"/>
        </w:rPr>
        <w:t xml:space="preserve"> основания для прекращения дел о нарушении антимонопольного законодательства. Частью 1 статьи 48 Закона о защите конкуренции в новой редакции устанавливается </w:t>
      </w:r>
      <w:r w:rsidR="00F42126" w:rsidRPr="00CB6A45">
        <w:rPr>
          <w:sz w:val="28"/>
          <w:szCs w:val="28"/>
          <w:u w:val="single"/>
        </w:rPr>
        <w:t>закрытый перечень</w:t>
      </w:r>
      <w:r w:rsidR="00F42126" w:rsidRPr="00F42126">
        <w:rPr>
          <w:sz w:val="28"/>
          <w:szCs w:val="28"/>
        </w:rPr>
        <w:t xml:space="preserve"> из пяти оснований для прекращения дела о нарушении антимонопольного законодательства, а именно:</w:t>
      </w:r>
    </w:p>
    <w:p w:rsidR="00F42126" w:rsidRPr="00F42126" w:rsidRDefault="00F42126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1) отсутствие нарушения антимонопольного законодательства в рассматриваемых комиссией действиях (бездействии);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13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ликвидация юридического лица - единственного ответчика по делу;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18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смерть физического лица - единственного ответчика по делу;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086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наличие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(бездействия);</w:t>
      </w:r>
    </w:p>
    <w:p w:rsidR="00F42126" w:rsidRPr="00F42126" w:rsidRDefault="00F42126" w:rsidP="00CB6A45">
      <w:pPr>
        <w:pStyle w:val="1"/>
        <w:numPr>
          <w:ilvl w:val="3"/>
          <w:numId w:val="3"/>
        </w:numPr>
        <w:shd w:val="clear" w:color="auto" w:fill="auto"/>
        <w:tabs>
          <w:tab w:val="left" w:pos="1100"/>
        </w:tabs>
        <w:spacing w:before="0" w:line="360" w:lineRule="auto"/>
        <w:ind w:left="-426" w:firstLine="710"/>
        <w:jc w:val="both"/>
        <w:rPr>
          <w:sz w:val="28"/>
          <w:szCs w:val="28"/>
        </w:rPr>
      </w:pPr>
      <w:r w:rsidRPr="00F42126">
        <w:rPr>
          <w:sz w:val="28"/>
          <w:szCs w:val="28"/>
        </w:rPr>
        <w:t>истечение срока давности, предусмотренного статьей 41</w:t>
      </w:r>
      <w:r w:rsidRPr="00F42126">
        <w:rPr>
          <w:sz w:val="28"/>
          <w:szCs w:val="28"/>
          <w:vertAlign w:val="superscript"/>
        </w:rPr>
        <w:t>1</w:t>
      </w:r>
      <w:r w:rsidRPr="00F42126">
        <w:rPr>
          <w:sz w:val="28"/>
          <w:szCs w:val="28"/>
        </w:rPr>
        <w:t xml:space="preserve"> Закона о защите конкуренции.</w:t>
      </w:r>
    </w:p>
    <w:p w:rsidR="00F42126" w:rsidRDefault="00CB6A45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и</w:t>
      </w:r>
      <w:r w:rsidR="00F42126" w:rsidRPr="00F42126">
        <w:rPr>
          <w:sz w:val="28"/>
          <w:szCs w:val="28"/>
        </w:rPr>
        <w:t xml:space="preserve">з оснований прекращения рассмотрения дела о нарушении антимонопольного законодательства исключаются такие основания, как </w:t>
      </w:r>
      <w:r w:rsidR="00F42126" w:rsidRPr="00CB6A45">
        <w:rPr>
          <w:sz w:val="28"/>
          <w:szCs w:val="28"/>
          <w:u w:val="single"/>
        </w:rPr>
        <w:t>добровольное устранение нарушений антимонопольного законодательства</w:t>
      </w:r>
      <w:r w:rsidR="00F42126" w:rsidRPr="00F42126">
        <w:rPr>
          <w:sz w:val="28"/>
          <w:szCs w:val="28"/>
        </w:rPr>
        <w:t xml:space="preserve"> и его последствий лицом, совершившим такое нарушение, а также, </w:t>
      </w:r>
      <w:r w:rsidR="00F42126" w:rsidRPr="00CB6A45">
        <w:rPr>
          <w:sz w:val="28"/>
          <w:szCs w:val="28"/>
          <w:u w:val="single"/>
        </w:rPr>
        <w:t>наличие вступившего в законную силу судебного акта</w:t>
      </w:r>
      <w:r w:rsidR="00F42126" w:rsidRPr="00F42126">
        <w:rPr>
          <w:sz w:val="28"/>
          <w:szCs w:val="28"/>
        </w:rPr>
        <w:t>, в котором содержатся выводы о наличии или об отсутствии нарушения антимонопольного законодательства в рассматриваемых комиссией действиях (бездействии).</w:t>
      </w:r>
    </w:p>
    <w:p w:rsidR="00D12F6F" w:rsidRPr="00D12F6F" w:rsidRDefault="00D12F6F" w:rsidP="00D12F6F">
      <w:pPr>
        <w:pStyle w:val="30"/>
        <w:keepNext/>
        <w:keepLines/>
        <w:numPr>
          <w:ilvl w:val="0"/>
          <w:numId w:val="5"/>
        </w:numPr>
        <w:shd w:val="clear" w:color="auto" w:fill="auto"/>
        <w:spacing w:before="0" w:line="360" w:lineRule="auto"/>
        <w:ind w:left="-426" w:right="20" w:firstLine="852"/>
        <w:rPr>
          <w:b/>
          <w:i/>
          <w:sz w:val="28"/>
          <w:szCs w:val="28"/>
        </w:rPr>
      </w:pPr>
      <w:bookmarkStart w:id="11" w:name="bookmark18"/>
      <w:r w:rsidRPr="00D12F6F">
        <w:rPr>
          <w:b/>
          <w:i/>
          <w:sz w:val="28"/>
          <w:szCs w:val="28"/>
        </w:rPr>
        <w:t>Введена процедуры обжалования решений и предписаний территориальных антимонопольных органов в центральный аппарат ФАС России.</w:t>
      </w:r>
      <w:bookmarkEnd w:id="11"/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Изменениями, внесенными в Закон</w:t>
      </w:r>
      <w:r>
        <w:rPr>
          <w:sz w:val="28"/>
          <w:szCs w:val="28"/>
        </w:rPr>
        <w:t xml:space="preserve"> о защите конкуренции введена</w:t>
      </w:r>
      <w:r w:rsidRPr="00D12F6F">
        <w:rPr>
          <w:sz w:val="28"/>
          <w:szCs w:val="28"/>
        </w:rPr>
        <w:t xml:space="preserve"> процедура обжалования решений и предписаний территориальных антимонопольных органов в коллегиальный орган федерального антимонопольного органа (центральный аппарат ФАС России).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lastRenderedPageBreak/>
        <w:t>В федеральном антимонопольном органе создаются коллегиальные органы, за которыми закрепляются полномочия по обобщению практики применения антимонопольными органами антимонопольного законодательства и пересмотру решений территориальных антимонопольных органов по делам о нарушении антимонопольного законодательства в случае, если такие решения нарушают единообразие в толковании и применении антимонопольными органами норм антимонопольного законодательства.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Внесенными изменениями также определена процедура пересмотра коллегиальными органами ФАС России решений и предписаний территориальных антимонопольных органов.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Так, решение и (или) предписание территориального антимонопольного органа могут быть обжалованы лицами, участвовавшими в деле, в коллегиальные органы федерального антимонопольного органа в течение месяца со дня их вынесения.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Пересмотр должен быть осуществлен в срок не превышающий двух месяцев со дня поступления жалобы в федеральный антимонопольный орган. При этом указанный срок может быть продлен для получения документов (информации), необходимых для рассмотрения жалобы, но не более чем на 30 дней.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По результатам рассмотрения жалобы на решение и (или) предписание территориального антимонопольного органа коллегиальные органы ФАС России вправе: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- оставить жалобу без удовлетворения;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6F">
        <w:rPr>
          <w:sz w:val="28"/>
          <w:szCs w:val="28"/>
        </w:rPr>
        <w:t>отменить решение и (или) предписание территориального антимонопольного органа;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F6F">
        <w:rPr>
          <w:sz w:val="28"/>
          <w:szCs w:val="28"/>
        </w:rPr>
        <w:t>изменить решение и (или) предписание территориального антимонопольного органа.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right="20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lastRenderedPageBreak/>
        <w:t>Решение коллегиального органа федерального антимонопольного органа, принятое по результатам пересмотра решения территориального антимонопольного органа, вступает в силу с момента опубликования такого постановления (решения) на официальном сайте ФАС России в информационно-телекоммуникационной сети «Интернет».</w:t>
      </w:r>
    </w:p>
    <w:p w:rsidR="00D12F6F" w:rsidRPr="00D12F6F" w:rsidRDefault="00D12F6F" w:rsidP="00D12F6F">
      <w:pPr>
        <w:pStyle w:val="1"/>
        <w:shd w:val="clear" w:color="auto" w:fill="auto"/>
        <w:spacing w:before="0" w:line="360" w:lineRule="auto"/>
        <w:ind w:left="-425" w:firstLine="709"/>
        <w:jc w:val="both"/>
        <w:rPr>
          <w:sz w:val="28"/>
          <w:szCs w:val="28"/>
        </w:rPr>
      </w:pPr>
      <w:r w:rsidRPr="00D12F6F">
        <w:rPr>
          <w:sz w:val="28"/>
          <w:szCs w:val="28"/>
        </w:rPr>
        <w:t>Порядок работы коллегиальных органов определяется ФАС России.</w:t>
      </w:r>
    </w:p>
    <w:p w:rsidR="00D12F6F" w:rsidRPr="00F42126" w:rsidRDefault="00D12F6F" w:rsidP="00CB6A45">
      <w:pPr>
        <w:pStyle w:val="1"/>
        <w:shd w:val="clear" w:color="auto" w:fill="auto"/>
        <w:spacing w:before="0" w:line="360" w:lineRule="auto"/>
        <w:ind w:left="-426" w:firstLine="710"/>
        <w:jc w:val="both"/>
        <w:rPr>
          <w:sz w:val="28"/>
          <w:szCs w:val="28"/>
        </w:rPr>
      </w:pPr>
    </w:p>
    <w:p w:rsidR="00F42126" w:rsidRPr="00F42126" w:rsidRDefault="00F42126" w:rsidP="00CB6A45">
      <w:pPr>
        <w:autoSpaceDE w:val="0"/>
        <w:autoSpaceDN w:val="0"/>
        <w:adjustRightInd w:val="0"/>
        <w:spacing w:after="0" w:line="36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5B0B" w:rsidRPr="00034015" w:rsidRDefault="00C85B0B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B5693" w:rsidRPr="001B5693" w:rsidRDefault="001B5693" w:rsidP="00CB6A45">
      <w:pPr>
        <w:spacing w:after="0" w:line="36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693" w:rsidRPr="001B56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26" w:rsidRDefault="00167E26" w:rsidP="00CB6A45">
      <w:pPr>
        <w:spacing w:after="0" w:line="240" w:lineRule="auto"/>
      </w:pPr>
      <w:r>
        <w:separator/>
      </w:r>
    </w:p>
  </w:endnote>
  <w:endnote w:type="continuationSeparator" w:id="0">
    <w:p w:rsidR="00167E26" w:rsidRDefault="00167E26" w:rsidP="00C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1372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6A45" w:rsidRPr="00CB6A45" w:rsidRDefault="00CB6A45">
        <w:pPr>
          <w:pStyle w:val="a6"/>
          <w:jc w:val="center"/>
          <w:rPr>
            <w:rFonts w:ascii="Times New Roman" w:hAnsi="Times New Roman" w:cs="Times New Roman"/>
          </w:rPr>
        </w:pPr>
        <w:r w:rsidRPr="00CB6A45">
          <w:rPr>
            <w:rFonts w:ascii="Times New Roman" w:hAnsi="Times New Roman" w:cs="Times New Roman"/>
          </w:rPr>
          <w:fldChar w:fldCharType="begin"/>
        </w:r>
        <w:r w:rsidRPr="00CB6A45">
          <w:rPr>
            <w:rFonts w:ascii="Times New Roman" w:hAnsi="Times New Roman" w:cs="Times New Roman"/>
          </w:rPr>
          <w:instrText>PAGE   \* MERGEFORMAT</w:instrText>
        </w:r>
        <w:r w:rsidRPr="00CB6A45">
          <w:rPr>
            <w:rFonts w:ascii="Times New Roman" w:hAnsi="Times New Roman" w:cs="Times New Roman"/>
          </w:rPr>
          <w:fldChar w:fldCharType="separate"/>
        </w:r>
        <w:r w:rsidR="00703BD7">
          <w:rPr>
            <w:rFonts w:ascii="Times New Roman" w:hAnsi="Times New Roman" w:cs="Times New Roman"/>
            <w:noProof/>
          </w:rPr>
          <w:t>1</w:t>
        </w:r>
        <w:r w:rsidRPr="00CB6A45">
          <w:rPr>
            <w:rFonts w:ascii="Times New Roman" w:hAnsi="Times New Roman" w:cs="Times New Roman"/>
          </w:rPr>
          <w:fldChar w:fldCharType="end"/>
        </w:r>
      </w:p>
    </w:sdtContent>
  </w:sdt>
  <w:p w:rsidR="00CB6A45" w:rsidRDefault="00CB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26" w:rsidRDefault="00167E26" w:rsidP="00CB6A45">
      <w:pPr>
        <w:spacing w:after="0" w:line="240" w:lineRule="auto"/>
      </w:pPr>
      <w:r>
        <w:separator/>
      </w:r>
    </w:p>
  </w:footnote>
  <w:footnote w:type="continuationSeparator" w:id="0">
    <w:p w:rsidR="00167E26" w:rsidRDefault="00167E26" w:rsidP="00CB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4E77"/>
    <w:multiLevelType w:val="hybridMultilevel"/>
    <w:tmpl w:val="22D83624"/>
    <w:lvl w:ilvl="0" w:tplc="BE4E5C38">
      <w:start w:val="5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0C891634"/>
    <w:multiLevelType w:val="multilevel"/>
    <w:tmpl w:val="ED768AB2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9075A"/>
    <w:multiLevelType w:val="multilevel"/>
    <w:tmpl w:val="8160D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957AB"/>
    <w:multiLevelType w:val="hybridMultilevel"/>
    <w:tmpl w:val="3DD8F7D4"/>
    <w:lvl w:ilvl="0" w:tplc="352083D2">
      <w:start w:val="1"/>
      <w:numFmt w:val="decimal"/>
      <w:lvlText w:val="%1."/>
      <w:lvlJc w:val="left"/>
      <w:pPr>
        <w:ind w:left="6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>
    <w:nsid w:val="6AAE61ED"/>
    <w:multiLevelType w:val="multilevel"/>
    <w:tmpl w:val="17C0A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3"/>
    <w:rsid w:val="0000024E"/>
    <w:rsid w:val="00002DA1"/>
    <w:rsid w:val="000069B7"/>
    <w:rsid w:val="00007381"/>
    <w:rsid w:val="000100A4"/>
    <w:rsid w:val="00011B54"/>
    <w:rsid w:val="000146F6"/>
    <w:rsid w:val="000203CA"/>
    <w:rsid w:val="00021E80"/>
    <w:rsid w:val="0002275B"/>
    <w:rsid w:val="00022FE8"/>
    <w:rsid w:val="00023191"/>
    <w:rsid w:val="000233E6"/>
    <w:rsid w:val="00024799"/>
    <w:rsid w:val="00024E43"/>
    <w:rsid w:val="000253C1"/>
    <w:rsid w:val="0003029F"/>
    <w:rsid w:val="000306A9"/>
    <w:rsid w:val="00030E23"/>
    <w:rsid w:val="000316A1"/>
    <w:rsid w:val="00032B16"/>
    <w:rsid w:val="00032B26"/>
    <w:rsid w:val="0003309D"/>
    <w:rsid w:val="00033163"/>
    <w:rsid w:val="000336DD"/>
    <w:rsid w:val="00034015"/>
    <w:rsid w:val="0003416F"/>
    <w:rsid w:val="000347EE"/>
    <w:rsid w:val="000355F3"/>
    <w:rsid w:val="00036816"/>
    <w:rsid w:val="00044DDE"/>
    <w:rsid w:val="0004623C"/>
    <w:rsid w:val="000466E7"/>
    <w:rsid w:val="00047D82"/>
    <w:rsid w:val="00051212"/>
    <w:rsid w:val="00052B4E"/>
    <w:rsid w:val="00052FD6"/>
    <w:rsid w:val="00055035"/>
    <w:rsid w:val="0005622B"/>
    <w:rsid w:val="00056FCD"/>
    <w:rsid w:val="000600C8"/>
    <w:rsid w:val="000603BB"/>
    <w:rsid w:val="00061B68"/>
    <w:rsid w:val="00062BDC"/>
    <w:rsid w:val="00063311"/>
    <w:rsid w:val="00064389"/>
    <w:rsid w:val="000664BC"/>
    <w:rsid w:val="00067A1C"/>
    <w:rsid w:val="000703A6"/>
    <w:rsid w:val="00071622"/>
    <w:rsid w:val="00072955"/>
    <w:rsid w:val="0007315E"/>
    <w:rsid w:val="00076036"/>
    <w:rsid w:val="000777DC"/>
    <w:rsid w:val="00077CF3"/>
    <w:rsid w:val="00081EF6"/>
    <w:rsid w:val="000823B6"/>
    <w:rsid w:val="00083C71"/>
    <w:rsid w:val="000842B4"/>
    <w:rsid w:val="000951BD"/>
    <w:rsid w:val="00097F78"/>
    <w:rsid w:val="000A0F00"/>
    <w:rsid w:val="000A197F"/>
    <w:rsid w:val="000A2725"/>
    <w:rsid w:val="000A2CC3"/>
    <w:rsid w:val="000B13CA"/>
    <w:rsid w:val="000B6FED"/>
    <w:rsid w:val="000C091F"/>
    <w:rsid w:val="000C1ED2"/>
    <w:rsid w:val="000C2D71"/>
    <w:rsid w:val="000C38CD"/>
    <w:rsid w:val="000C3DA0"/>
    <w:rsid w:val="000C52AA"/>
    <w:rsid w:val="000D02AD"/>
    <w:rsid w:val="000D6954"/>
    <w:rsid w:val="000D70C9"/>
    <w:rsid w:val="000E2606"/>
    <w:rsid w:val="000E604C"/>
    <w:rsid w:val="000E629B"/>
    <w:rsid w:val="000F06F3"/>
    <w:rsid w:val="000F11E8"/>
    <w:rsid w:val="000F1AFF"/>
    <w:rsid w:val="000F212F"/>
    <w:rsid w:val="000F28FC"/>
    <w:rsid w:val="000F432A"/>
    <w:rsid w:val="000F488E"/>
    <w:rsid w:val="000F4952"/>
    <w:rsid w:val="000F7882"/>
    <w:rsid w:val="0010025C"/>
    <w:rsid w:val="00100CAE"/>
    <w:rsid w:val="00100E34"/>
    <w:rsid w:val="0010343A"/>
    <w:rsid w:val="00104C3B"/>
    <w:rsid w:val="001118A9"/>
    <w:rsid w:val="00111B69"/>
    <w:rsid w:val="00112537"/>
    <w:rsid w:val="00115CA2"/>
    <w:rsid w:val="00116DD6"/>
    <w:rsid w:val="0012352B"/>
    <w:rsid w:val="00123BE3"/>
    <w:rsid w:val="00125CB8"/>
    <w:rsid w:val="0013143F"/>
    <w:rsid w:val="0013190D"/>
    <w:rsid w:val="0013215F"/>
    <w:rsid w:val="00133E16"/>
    <w:rsid w:val="00134B8F"/>
    <w:rsid w:val="00135233"/>
    <w:rsid w:val="0014255B"/>
    <w:rsid w:val="00144A52"/>
    <w:rsid w:val="00151AA9"/>
    <w:rsid w:val="00154298"/>
    <w:rsid w:val="00154974"/>
    <w:rsid w:val="001579EC"/>
    <w:rsid w:val="001604B2"/>
    <w:rsid w:val="00165B68"/>
    <w:rsid w:val="0016658A"/>
    <w:rsid w:val="00166CD9"/>
    <w:rsid w:val="00167001"/>
    <w:rsid w:val="00167E26"/>
    <w:rsid w:val="001704F6"/>
    <w:rsid w:val="001715CB"/>
    <w:rsid w:val="001717A7"/>
    <w:rsid w:val="00173423"/>
    <w:rsid w:val="00173FAC"/>
    <w:rsid w:val="001751EC"/>
    <w:rsid w:val="00176FD8"/>
    <w:rsid w:val="001805CE"/>
    <w:rsid w:val="0018385F"/>
    <w:rsid w:val="00184126"/>
    <w:rsid w:val="001862C5"/>
    <w:rsid w:val="001873BC"/>
    <w:rsid w:val="00195A6D"/>
    <w:rsid w:val="001A03C6"/>
    <w:rsid w:val="001A06BE"/>
    <w:rsid w:val="001A0E97"/>
    <w:rsid w:val="001A3AFC"/>
    <w:rsid w:val="001B2B56"/>
    <w:rsid w:val="001B2F0F"/>
    <w:rsid w:val="001B3006"/>
    <w:rsid w:val="001B3ED1"/>
    <w:rsid w:val="001B4DBA"/>
    <w:rsid w:val="001B5693"/>
    <w:rsid w:val="001B6E77"/>
    <w:rsid w:val="001B709A"/>
    <w:rsid w:val="001B727F"/>
    <w:rsid w:val="001B7B9E"/>
    <w:rsid w:val="001B7BEF"/>
    <w:rsid w:val="001B7EED"/>
    <w:rsid w:val="001C1990"/>
    <w:rsid w:val="001C19EA"/>
    <w:rsid w:val="001C5BEE"/>
    <w:rsid w:val="001C6E17"/>
    <w:rsid w:val="001C7DCC"/>
    <w:rsid w:val="001D0DC4"/>
    <w:rsid w:val="001D16FD"/>
    <w:rsid w:val="001D227B"/>
    <w:rsid w:val="001D5C3F"/>
    <w:rsid w:val="001D65D6"/>
    <w:rsid w:val="001D7A30"/>
    <w:rsid w:val="001E303F"/>
    <w:rsid w:val="001E402A"/>
    <w:rsid w:val="001E4514"/>
    <w:rsid w:val="001E4BA2"/>
    <w:rsid w:val="001E53CD"/>
    <w:rsid w:val="001E57BB"/>
    <w:rsid w:val="001E6AA9"/>
    <w:rsid w:val="001E70AA"/>
    <w:rsid w:val="001E7ECC"/>
    <w:rsid w:val="001F3BAB"/>
    <w:rsid w:val="001F414A"/>
    <w:rsid w:val="001F6D6B"/>
    <w:rsid w:val="001F7F46"/>
    <w:rsid w:val="002009EC"/>
    <w:rsid w:val="002028AC"/>
    <w:rsid w:val="002029CA"/>
    <w:rsid w:val="002107AF"/>
    <w:rsid w:val="0021089C"/>
    <w:rsid w:val="002117C2"/>
    <w:rsid w:val="002136EA"/>
    <w:rsid w:val="0021722F"/>
    <w:rsid w:val="00221741"/>
    <w:rsid w:val="00227C8C"/>
    <w:rsid w:val="002301DC"/>
    <w:rsid w:val="0023338B"/>
    <w:rsid w:val="00235D80"/>
    <w:rsid w:val="0023729F"/>
    <w:rsid w:val="002417BA"/>
    <w:rsid w:val="00242328"/>
    <w:rsid w:val="00243AF3"/>
    <w:rsid w:val="00246561"/>
    <w:rsid w:val="002504F5"/>
    <w:rsid w:val="0025441F"/>
    <w:rsid w:val="00256097"/>
    <w:rsid w:val="002568BF"/>
    <w:rsid w:val="00260631"/>
    <w:rsid w:val="00260E13"/>
    <w:rsid w:val="002627A7"/>
    <w:rsid w:val="002627B4"/>
    <w:rsid w:val="002648C5"/>
    <w:rsid w:val="002656C1"/>
    <w:rsid w:val="00266B25"/>
    <w:rsid w:val="00270C48"/>
    <w:rsid w:val="00273D77"/>
    <w:rsid w:val="002771ED"/>
    <w:rsid w:val="002807A7"/>
    <w:rsid w:val="002831F4"/>
    <w:rsid w:val="00284155"/>
    <w:rsid w:val="0029045E"/>
    <w:rsid w:val="00295BB5"/>
    <w:rsid w:val="00296158"/>
    <w:rsid w:val="00296D44"/>
    <w:rsid w:val="00297F0D"/>
    <w:rsid w:val="002A170E"/>
    <w:rsid w:val="002A1995"/>
    <w:rsid w:val="002A35D5"/>
    <w:rsid w:val="002B07C2"/>
    <w:rsid w:val="002B2DBB"/>
    <w:rsid w:val="002B37F3"/>
    <w:rsid w:val="002B4F99"/>
    <w:rsid w:val="002B589D"/>
    <w:rsid w:val="002B603C"/>
    <w:rsid w:val="002B7B5E"/>
    <w:rsid w:val="002C0634"/>
    <w:rsid w:val="002C1278"/>
    <w:rsid w:val="002C215F"/>
    <w:rsid w:val="002C35B0"/>
    <w:rsid w:val="002C742A"/>
    <w:rsid w:val="002D0AC8"/>
    <w:rsid w:val="002D3979"/>
    <w:rsid w:val="002D4327"/>
    <w:rsid w:val="002D6D6D"/>
    <w:rsid w:val="002D70DB"/>
    <w:rsid w:val="002E0013"/>
    <w:rsid w:val="002E0F7B"/>
    <w:rsid w:val="002E1789"/>
    <w:rsid w:val="002E2557"/>
    <w:rsid w:val="002E32EB"/>
    <w:rsid w:val="002E3CFF"/>
    <w:rsid w:val="002E48C4"/>
    <w:rsid w:val="002E6BD5"/>
    <w:rsid w:val="002F0E71"/>
    <w:rsid w:val="002F152B"/>
    <w:rsid w:val="002F2C78"/>
    <w:rsid w:val="002F6C53"/>
    <w:rsid w:val="00300F44"/>
    <w:rsid w:val="00301982"/>
    <w:rsid w:val="003022BD"/>
    <w:rsid w:val="003059A2"/>
    <w:rsid w:val="003073A7"/>
    <w:rsid w:val="0031143E"/>
    <w:rsid w:val="0031420D"/>
    <w:rsid w:val="00314F90"/>
    <w:rsid w:val="00316A0A"/>
    <w:rsid w:val="00321268"/>
    <w:rsid w:val="00321C49"/>
    <w:rsid w:val="003223E4"/>
    <w:rsid w:val="003279B5"/>
    <w:rsid w:val="00331B7D"/>
    <w:rsid w:val="0033224D"/>
    <w:rsid w:val="0033372C"/>
    <w:rsid w:val="00333A47"/>
    <w:rsid w:val="00340156"/>
    <w:rsid w:val="00342743"/>
    <w:rsid w:val="003441C6"/>
    <w:rsid w:val="0034441E"/>
    <w:rsid w:val="003446A3"/>
    <w:rsid w:val="003468F2"/>
    <w:rsid w:val="00346ADA"/>
    <w:rsid w:val="003478B0"/>
    <w:rsid w:val="00350C75"/>
    <w:rsid w:val="00350CD1"/>
    <w:rsid w:val="00352FCC"/>
    <w:rsid w:val="00353220"/>
    <w:rsid w:val="00355DBA"/>
    <w:rsid w:val="00363808"/>
    <w:rsid w:val="00364962"/>
    <w:rsid w:val="0036678F"/>
    <w:rsid w:val="0036708F"/>
    <w:rsid w:val="00367620"/>
    <w:rsid w:val="003701E7"/>
    <w:rsid w:val="00370BAD"/>
    <w:rsid w:val="00374691"/>
    <w:rsid w:val="00374D9E"/>
    <w:rsid w:val="0037608E"/>
    <w:rsid w:val="00376C9C"/>
    <w:rsid w:val="0038239B"/>
    <w:rsid w:val="0038239C"/>
    <w:rsid w:val="00383164"/>
    <w:rsid w:val="00383876"/>
    <w:rsid w:val="00384255"/>
    <w:rsid w:val="003903C5"/>
    <w:rsid w:val="00395603"/>
    <w:rsid w:val="0039603F"/>
    <w:rsid w:val="00396B34"/>
    <w:rsid w:val="00397181"/>
    <w:rsid w:val="00397A17"/>
    <w:rsid w:val="003A1141"/>
    <w:rsid w:val="003A349F"/>
    <w:rsid w:val="003A53AC"/>
    <w:rsid w:val="003B077E"/>
    <w:rsid w:val="003B094E"/>
    <w:rsid w:val="003B0BD2"/>
    <w:rsid w:val="003B42BA"/>
    <w:rsid w:val="003B530C"/>
    <w:rsid w:val="003B6A0B"/>
    <w:rsid w:val="003B70CC"/>
    <w:rsid w:val="003B730C"/>
    <w:rsid w:val="003C4274"/>
    <w:rsid w:val="003C491C"/>
    <w:rsid w:val="003C62CD"/>
    <w:rsid w:val="003D16D6"/>
    <w:rsid w:val="003D48CC"/>
    <w:rsid w:val="003D5AA3"/>
    <w:rsid w:val="003F25CA"/>
    <w:rsid w:val="003F27BA"/>
    <w:rsid w:val="003F29E2"/>
    <w:rsid w:val="003F3248"/>
    <w:rsid w:val="003F3477"/>
    <w:rsid w:val="003F46D3"/>
    <w:rsid w:val="003F5429"/>
    <w:rsid w:val="003F58B2"/>
    <w:rsid w:val="003F5974"/>
    <w:rsid w:val="003F691C"/>
    <w:rsid w:val="003F69EE"/>
    <w:rsid w:val="0040267C"/>
    <w:rsid w:val="004040D5"/>
    <w:rsid w:val="00404DA1"/>
    <w:rsid w:val="004077FD"/>
    <w:rsid w:val="004078FC"/>
    <w:rsid w:val="00407A04"/>
    <w:rsid w:val="00410E4C"/>
    <w:rsid w:val="00411B43"/>
    <w:rsid w:val="0041584D"/>
    <w:rsid w:val="004201B6"/>
    <w:rsid w:val="00420F95"/>
    <w:rsid w:val="00425F28"/>
    <w:rsid w:val="00426FC6"/>
    <w:rsid w:val="00436F41"/>
    <w:rsid w:val="004423D2"/>
    <w:rsid w:val="00442CAF"/>
    <w:rsid w:val="00443AF5"/>
    <w:rsid w:val="00444D1A"/>
    <w:rsid w:val="0044608F"/>
    <w:rsid w:val="00446EDC"/>
    <w:rsid w:val="00447283"/>
    <w:rsid w:val="0045059F"/>
    <w:rsid w:val="00451967"/>
    <w:rsid w:val="00453B3E"/>
    <w:rsid w:val="004564AE"/>
    <w:rsid w:val="00460C25"/>
    <w:rsid w:val="004621F7"/>
    <w:rsid w:val="00462BBE"/>
    <w:rsid w:val="00463220"/>
    <w:rsid w:val="00465294"/>
    <w:rsid w:val="004665BB"/>
    <w:rsid w:val="00466B51"/>
    <w:rsid w:val="004715A0"/>
    <w:rsid w:val="004731E1"/>
    <w:rsid w:val="00473D96"/>
    <w:rsid w:val="004740BE"/>
    <w:rsid w:val="00475747"/>
    <w:rsid w:val="0047688B"/>
    <w:rsid w:val="00477FCB"/>
    <w:rsid w:val="004802AA"/>
    <w:rsid w:val="00480648"/>
    <w:rsid w:val="00483473"/>
    <w:rsid w:val="00483EBA"/>
    <w:rsid w:val="00490139"/>
    <w:rsid w:val="00490E0A"/>
    <w:rsid w:val="004916C0"/>
    <w:rsid w:val="00491973"/>
    <w:rsid w:val="004932EB"/>
    <w:rsid w:val="004A1356"/>
    <w:rsid w:val="004A1E01"/>
    <w:rsid w:val="004A63D2"/>
    <w:rsid w:val="004B11E5"/>
    <w:rsid w:val="004B1719"/>
    <w:rsid w:val="004B20CB"/>
    <w:rsid w:val="004B26D3"/>
    <w:rsid w:val="004B3D07"/>
    <w:rsid w:val="004B5638"/>
    <w:rsid w:val="004B7966"/>
    <w:rsid w:val="004B7F5B"/>
    <w:rsid w:val="004C289F"/>
    <w:rsid w:val="004C4032"/>
    <w:rsid w:val="004C41F7"/>
    <w:rsid w:val="004C69B0"/>
    <w:rsid w:val="004D1023"/>
    <w:rsid w:val="004D152C"/>
    <w:rsid w:val="004D1995"/>
    <w:rsid w:val="004D29C9"/>
    <w:rsid w:val="004D56C1"/>
    <w:rsid w:val="004D5D7D"/>
    <w:rsid w:val="004D70E6"/>
    <w:rsid w:val="004E1005"/>
    <w:rsid w:val="004E221C"/>
    <w:rsid w:val="004E2597"/>
    <w:rsid w:val="004E27BC"/>
    <w:rsid w:val="004E7DF7"/>
    <w:rsid w:val="004F1601"/>
    <w:rsid w:val="004F6386"/>
    <w:rsid w:val="004F6914"/>
    <w:rsid w:val="004F6941"/>
    <w:rsid w:val="005028A9"/>
    <w:rsid w:val="00502E4F"/>
    <w:rsid w:val="0050385D"/>
    <w:rsid w:val="0050392B"/>
    <w:rsid w:val="00505E14"/>
    <w:rsid w:val="0050678D"/>
    <w:rsid w:val="00507C57"/>
    <w:rsid w:val="00507EBF"/>
    <w:rsid w:val="00511996"/>
    <w:rsid w:val="00511FD3"/>
    <w:rsid w:val="00512900"/>
    <w:rsid w:val="00514BA3"/>
    <w:rsid w:val="00517602"/>
    <w:rsid w:val="00520835"/>
    <w:rsid w:val="0052405F"/>
    <w:rsid w:val="00527A72"/>
    <w:rsid w:val="00530FC9"/>
    <w:rsid w:val="00531A2B"/>
    <w:rsid w:val="00532A34"/>
    <w:rsid w:val="00535B91"/>
    <w:rsid w:val="005410B3"/>
    <w:rsid w:val="00541CCF"/>
    <w:rsid w:val="00555294"/>
    <w:rsid w:val="00555A20"/>
    <w:rsid w:val="00556B45"/>
    <w:rsid w:val="005609EA"/>
    <w:rsid w:val="00560D41"/>
    <w:rsid w:val="00562686"/>
    <w:rsid w:val="005635F8"/>
    <w:rsid w:val="00564FFF"/>
    <w:rsid w:val="005657DE"/>
    <w:rsid w:val="00565AD4"/>
    <w:rsid w:val="00566235"/>
    <w:rsid w:val="00571A2F"/>
    <w:rsid w:val="00577E33"/>
    <w:rsid w:val="00581CCF"/>
    <w:rsid w:val="00585021"/>
    <w:rsid w:val="00585E79"/>
    <w:rsid w:val="00587DE4"/>
    <w:rsid w:val="00592229"/>
    <w:rsid w:val="0059422E"/>
    <w:rsid w:val="005944ED"/>
    <w:rsid w:val="005946F7"/>
    <w:rsid w:val="00594985"/>
    <w:rsid w:val="00595EA5"/>
    <w:rsid w:val="005A110F"/>
    <w:rsid w:val="005A173A"/>
    <w:rsid w:val="005A2731"/>
    <w:rsid w:val="005A2DC5"/>
    <w:rsid w:val="005A388C"/>
    <w:rsid w:val="005B14E3"/>
    <w:rsid w:val="005B2EE5"/>
    <w:rsid w:val="005B4532"/>
    <w:rsid w:val="005B5C7B"/>
    <w:rsid w:val="005B6399"/>
    <w:rsid w:val="005B7F1F"/>
    <w:rsid w:val="005C1320"/>
    <w:rsid w:val="005C26DF"/>
    <w:rsid w:val="005C384E"/>
    <w:rsid w:val="005C71CE"/>
    <w:rsid w:val="005D105B"/>
    <w:rsid w:val="005D4ACD"/>
    <w:rsid w:val="005D4E23"/>
    <w:rsid w:val="005D5679"/>
    <w:rsid w:val="005E07B6"/>
    <w:rsid w:val="005E10A6"/>
    <w:rsid w:val="005E20A9"/>
    <w:rsid w:val="005E3466"/>
    <w:rsid w:val="005E4243"/>
    <w:rsid w:val="005F072C"/>
    <w:rsid w:val="005F0FFC"/>
    <w:rsid w:val="005F2E0D"/>
    <w:rsid w:val="005F4BBA"/>
    <w:rsid w:val="005F50FE"/>
    <w:rsid w:val="005F7012"/>
    <w:rsid w:val="006016C9"/>
    <w:rsid w:val="00601994"/>
    <w:rsid w:val="00601D6C"/>
    <w:rsid w:val="006024FC"/>
    <w:rsid w:val="0060370D"/>
    <w:rsid w:val="006101AE"/>
    <w:rsid w:val="00612361"/>
    <w:rsid w:val="00612A7A"/>
    <w:rsid w:val="006154EA"/>
    <w:rsid w:val="00615583"/>
    <w:rsid w:val="006163D3"/>
    <w:rsid w:val="006221A8"/>
    <w:rsid w:val="006229B4"/>
    <w:rsid w:val="00626FA9"/>
    <w:rsid w:val="00630C9B"/>
    <w:rsid w:val="00631FE9"/>
    <w:rsid w:val="00634086"/>
    <w:rsid w:val="0063505A"/>
    <w:rsid w:val="00635163"/>
    <w:rsid w:val="00635DCD"/>
    <w:rsid w:val="00640036"/>
    <w:rsid w:val="0064073C"/>
    <w:rsid w:val="00644BA3"/>
    <w:rsid w:val="00644C09"/>
    <w:rsid w:val="00646595"/>
    <w:rsid w:val="00646653"/>
    <w:rsid w:val="00646D3D"/>
    <w:rsid w:val="00652AF5"/>
    <w:rsid w:val="00654037"/>
    <w:rsid w:val="006545B2"/>
    <w:rsid w:val="006572AC"/>
    <w:rsid w:val="00657F34"/>
    <w:rsid w:val="00661002"/>
    <w:rsid w:val="00662FFF"/>
    <w:rsid w:val="006642D3"/>
    <w:rsid w:val="00664B62"/>
    <w:rsid w:val="0067172B"/>
    <w:rsid w:val="006729F4"/>
    <w:rsid w:val="00672DD3"/>
    <w:rsid w:val="00673E30"/>
    <w:rsid w:val="00674424"/>
    <w:rsid w:val="00674FE6"/>
    <w:rsid w:val="006769EB"/>
    <w:rsid w:val="00682614"/>
    <w:rsid w:val="0068301F"/>
    <w:rsid w:val="00683AC9"/>
    <w:rsid w:val="00683E6E"/>
    <w:rsid w:val="00685951"/>
    <w:rsid w:val="0068612C"/>
    <w:rsid w:val="00686BEA"/>
    <w:rsid w:val="006926E7"/>
    <w:rsid w:val="00692D8E"/>
    <w:rsid w:val="00696159"/>
    <w:rsid w:val="006A07FA"/>
    <w:rsid w:val="006A3880"/>
    <w:rsid w:val="006B0071"/>
    <w:rsid w:val="006B0582"/>
    <w:rsid w:val="006B05AD"/>
    <w:rsid w:val="006B0CF3"/>
    <w:rsid w:val="006B0F28"/>
    <w:rsid w:val="006B1A29"/>
    <w:rsid w:val="006B1B9A"/>
    <w:rsid w:val="006B2AB3"/>
    <w:rsid w:val="006B2D2F"/>
    <w:rsid w:val="006B39C5"/>
    <w:rsid w:val="006B44D2"/>
    <w:rsid w:val="006B72B8"/>
    <w:rsid w:val="006C0F43"/>
    <w:rsid w:val="006C19E5"/>
    <w:rsid w:val="006C278E"/>
    <w:rsid w:val="006C4493"/>
    <w:rsid w:val="006C6033"/>
    <w:rsid w:val="006D1D31"/>
    <w:rsid w:val="006D30C8"/>
    <w:rsid w:val="006D431E"/>
    <w:rsid w:val="006D4CDF"/>
    <w:rsid w:val="006D6E18"/>
    <w:rsid w:val="006D7FB3"/>
    <w:rsid w:val="006E5599"/>
    <w:rsid w:val="006E5ABE"/>
    <w:rsid w:val="006E6B5C"/>
    <w:rsid w:val="006F0617"/>
    <w:rsid w:val="006F48AB"/>
    <w:rsid w:val="006F570E"/>
    <w:rsid w:val="006F6535"/>
    <w:rsid w:val="006F73A8"/>
    <w:rsid w:val="007001B0"/>
    <w:rsid w:val="00703235"/>
    <w:rsid w:val="00703BD7"/>
    <w:rsid w:val="00705ACF"/>
    <w:rsid w:val="00705F62"/>
    <w:rsid w:val="0070652C"/>
    <w:rsid w:val="00706DDC"/>
    <w:rsid w:val="0071109B"/>
    <w:rsid w:val="0071288C"/>
    <w:rsid w:val="00714203"/>
    <w:rsid w:val="00714444"/>
    <w:rsid w:val="007167A5"/>
    <w:rsid w:val="00720B34"/>
    <w:rsid w:val="00720EDE"/>
    <w:rsid w:val="00725034"/>
    <w:rsid w:val="007256BD"/>
    <w:rsid w:val="007273D4"/>
    <w:rsid w:val="00727C7F"/>
    <w:rsid w:val="00730117"/>
    <w:rsid w:val="0073051C"/>
    <w:rsid w:val="00733B14"/>
    <w:rsid w:val="00735003"/>
    <w:rsid w:val="0074011A"/>
    <w:rsid w:val="0074081F"/>
    <w:rsid w:val="00740FA6"/>
    <w:rsid w:val="00742762"/>
    <w:rsid w:val="00744A76"/>
    <w:rsid w:val="00744B31"/>
    <w:rsid w:val="00746C2B"/>
    <w:rsid w:val="0075009E"/>
    <w:rsid w:val="007503BC"/>
    <w:rsid w:val="007524C6"/>
    <w:rsid w:val="00753471"/>
    <w:rsid w:val="00754B66"/>
    <w:rsid w:val="007550CF"/>
    <w:rsid w:val="007557EA"/>
    <w:rsid w:val="00755FDD"/>
    <w:rsid w:val="0076094D"/>
    <w:rsid w:val="00761795"/>
    <w:rsid w:val="0076204B"/>
    <w:rsid w:val="007623D3"/>
    <w:rsid w:val="00764C55"/>
    <w:rsid w:val="0077009C"/>
    <w:rsid w:val="007723A3"/>
    <w:rsid w:val="00772500"/>
    <w:rsid w:val="007743E6"/>
    <w:rsid w:val="00775514"/>
    <w:rsid w:val="00777365"/>
    <w:rsid w:val="0078071A"/>
    <w:rsid w:val="007843F5"/>
    <w:rsid w:val="00792A24"/>
    <w:rsid w:val="00793594"/>
    <w:rsid w:val="007A0929"/>
    <w:rsid w:val="007A1478"/>
    <w:rsid w:val="007A62CB"/>
    <w:rsid w:val="007A6563"/>
    <w:rsid w:val="007A78BD"/>
    <w:rsid w:val="007A7AAA"/>
    <w:rsid w:val="007B0D2B"/>
    <w:rsid w:val="007B1B7B"/>
    <w:rsid w:val="007B22AC"/>
    <w:rsid w:val="007B4007"/>
    <w:rsid w:val="007B71B6"/>
    <w:rsid w:val="007C0348"/>
    <w:rsid w:val="007C4488"/>
    <w:rsid w:val="007C6A83"/>
    <w:rsid w:val="007C78FE"/>
    <w:rsid w:val="007C7E83"/>
    <w:rsid w:val="007D1303"/>
    <w:rsid w:val="007D2093"/>
    <w:rsid w:val="007D47C5"/>
    <w:rsid w:val="007D55CA"/>
    <w:rsid w:val="007D7081"/>
    <w:rsid w:val="007E1085"/>
    <w:rsid w:val="007E13F7"/>
    <w:rsid w:val="007E2178"/>
    <w:rsid w:val="007E2A14"/>
    <w:rsid w:val="007E377C"/>
    <w:rsid w:val="007E3BA0"/>
    <w:rsid w:val="007E3C19"/>
    <w:rsid w:val="007E5E32"/>
    <w:rsid w:val="007E7047"/>
    <w:rsid w:val="007E79AF"/>
    <w:rsid w:val="007F43E7"/>
    <w:rsid w:val="007F4FC0"/>
    <w:rsid w:val="007F5747"/>
    <w:rsid w:val="007F66C5"/>
    <w:rsid w:val="007F70AA"/>
    <w:rsid w:val="00801B0A"/>
    <w:rsid w:val="00805EF6"/>
    <w:rsid w:val="00806D73"/>
    <w:rsid w:val="00810AEA"/>
    <w:rsid w:val="0081180F"/>
    <w:rsid w:val="00813C93"/>
    <w:rsid w:val="0082363A"/>
    <w:rsid w:val="00830A8C"/>
    <w:rsid w:val="00831306"/>
    <w:rsid w:val="008318FF"/>
    <w:rsid w:val="00833991"/>
    <w:rsid w:val="00836B4C"/>
    <w:rsid w:val="0084065A"/>
    <w:rsid w:val="00840F79"/>
    <w:rsid w:val="0084373B"/>
    <w:rsid w:val="00844AA3"/>
    <w:rsid w:val="008450EA"/>
    <w:rsid w:val="0084597C"/>
    <w:rsid w:val="008478C8"/>
    <w:rsid w:val="008519FF"/>
    <w:rsid w:val="0085413D"/>
    <w:rsid w:val="00857286"/>
    <w:rsid w:val="0086011B"/>
    <w:rsid w:val="00864DCF"/>
    <w:rsid w:val="008660CE"/>
    <w:rsid w:val="008660FD"/>
    <w:rsid w:val="00866129"/>
    <w:rsid w:val="00867EF9"/>
    <w:rsid w:val="008706E7"/>
    <w:rsid w:val="0087145F"/>
    <w:rsid w:val="00871729"/>
    <w:rsid w:val="00872B11"/>
    <w:rsid w:val="00872E96"/>
    <w:rsid w:val="00873EE8"/>
    <w:rsid w:val="00874334"/>
    <w:rsid w:val="0087552D"/>
    <w:rsid w:val="00875FF1"/>
    <w:rsid w:val="00880224"/>
    <w:rsid w:val="00880AEB"/>
    <w:rsid w:val="00882764"/>
    <w:rsid w:val="0088341F"/>
    <w:rsid w:val="008849C2"/>
    <w:rsid w:val="0088511D"/>
    <w:rsid w:val="0088517D"/>
    <w:rsid w:val="00886D06"/>
    <w:rsid w:val="00894068"/>
    <w:rsid w:val="00894B0A"/>
    <w:rsid w:val="008951CF"/>
    <w:rsid w:val="008954E3"/>
    <w:rsid w:val="00897EFF"/>
    <w:rsid w:val="008A0CE5"/>
    <w:rsid w:val="008A524D"/>
    <w:rsid w:val="008A6B83"/>
    <w:rsid w:val="008A7BF1"/>
    <w:rsid w:val="008B5153"/>
    <w:rsid w:val="008C00D5"/>
    <w:rsid w:val="008C1158"/>
    <w:rsid w:val="008C2367"/>
    <w:rsid w:val="008C2441"/>
    <w:rsid w:val="008C3BBE"/>
    <w:rsid w:val="008C4FC1"/>
    <w:rsid w:val="008D048A"/>
    <w:rsid w:val="008D0D36"/>
    <w:rsid w:val="008D16B6"/>
    <w:rsid w:val="008D37E2"/>
    <w:rsid w:val="008D6C88"/>
    <w:rsid w:val="008E4155"/>
    <w:rsid w:val="008E42A5"/>
    <w:rsid w:val="008F29F3"/>
    <w:rsid w:val="008F6851"/>
    <w:rsid w:val="008F6FCB"/>
    <w:rsid w:val="00901461"/>
    <w:rsid w:val="009015A6"/>
    <w:rsid w:val="00905CD9"/>
    <w:rsid w:val="00905DEB"/>
    <w:rsid w:val="009074F4"/>
    <w:rsid w:val="0090757E"/>
    <w:rsid w:val="009112BC"/>
    <w:rsid w:val="0091378B"/>
    <w:rsid w:val="00916C63"/>
    <w:rsid w:val="009179FB"/>
    <w:rsid w:val="00921877"/>
    <w:rsid w:val="009220F8"/>
    <w:rsid w:val="009226A7"/>
    <w:rsid w:val="00925BE1"/>
    <w:rsid w:val="00925C55"/>
    <w:rsid w:val="00930921"/>
    <w:rsid w:val="00931A8D"/>
    <w:rsid w:val="009321E2"/>
    <w:rsid w:val="00935183"/>
    <w:rsid w:val="009369BC"/>
    <w:rsid w:val="00937AA9"/>
    <w:rsid w:val="00940B98"/>
    <w:rsid w:val="009415F7"/>
    <w:rsid w:val="0094228D"/>
    <w:rsid w:val="009430B5"/>
    <w:rsid w:val="00943172"/>
    <w:rsid w:val="0094346C"/>
    <w:rsid w:val="00944046"/>
    <w:rsid w:val="0094424A"/>
    <w:rsid w:val="00950FAC"/>
    <w:rsid w:val="00953B03"/>
    <w:rsid w:val="0095526E"/>
    <w:rsid w:val="00955312"/>
    <w:rsid w:val="009659B9"/>
    <w:rsid w:val="00966151"/>
    <w:rsid w:val="00966F96"/>
    <w:rsid w:val="009675C3"/>
    <w:rsid w:val="00967D85"/>
    <w:rsid w:val="0097117A"/>
    <w:rsid w:val="00971316"/>
    <w:rsid w:val="0097350D"/>
    <w:rsid w:val="009748FC"/>
    <w:rsid w:val="00975F57"/>
    <w:rsid w:val="00977AC9"/>
    <w:rsid w:val="009801FD"/>
    <w:rsid w:val="00980BF3"/>
    <w:rsid w:val="009815D9"/>
    <w:rsid w:val="0098257B"/>
    <w:rsid w:val="00983860"/>
    <w:rsid w:val="00985806"/>
    <w:rsid w:val="00985821"/>
    <w:rsid w:val="00986C82"/>
    <w:rsid w:val="00990407"/>
    <w:rsid w:val="00990844"/>
    <w:rsid w:val="009918E9"/>
    <w:rsid w:val="00991B9F"/>
    <w:rsid w:val="00992391"/>
    <w:rsid w:val="00992F85"/>
    <w:rsid w:val="009965AC"/>
    <w:rsid w:val="00996E65"/>
    <w:rsid w:val="00997810"/>
    <w:rsid w:val="009A08E7"/>
    <w:rsid w:val="009A1C3C"/>
    <w:rsid w:val="009A2490"/>
    <w:rsid w:val="009A29AC"/>
    <w:rsid w:val="009A2CA8"/>
    <w:rsid w:val="009A52A3"/>
    <w:rsid w:val="009A5E0E"/>
    <w:rsid w:val="009B5F7F"/>
    <w:rsid w:val="009C1B9C"/>
    <w:rsid w:val="009C39E4"/>
    <w:rsid w:val="009C428B"/>
    <w:rsid w:val="009C49EF"/>
    <w:rsid w:val="009C5988"/>
    <w:rsid w:val="009C5BF9"/>
    <w:rsid w:val="009C7292"/>
    <w:rsid w:val="009C7A1A"/>
    <w:rsid w:val="009D188A"/>
    <w:rsid w:val="009D38AD"/>
    <w:rsid w:val="009D6BEC"/>
    <w:rsid w:val="009D71F0"/>
    <w:rsid w:val="009E07A5"/>
    <w:rsid w:val="009E4807"/>
    <w:rsid w:val="009E6584"/>
    <w:rsid w:val="009F2C4F"/>
    <w:rsid w:val="009F5A03"/>
    <w:rsid w:val="009F5C48"/>
    <w:rsid w:val="009F6020"/>
    <w:rsid w:val="009F6FAC"/>
    <w:rsid w:val="00A04385"/>
    <w:rsid w:val="00A04AB6"/>
    <w:rsid w:val="00A063C5"/>
    <w:rsid w:val="00A06694"/>
    <w:rsid w:val="00A071AA"/>
    <w:rsid w:val="00A11754"/>
    <w:rsid w:val="00A1188E"/>
    <w:rsid w:val="00A121BC"/>
    <w:rsid w:val="00A1253F"/>
    <w:rsid w:val="00A13FBF"/>
    <w:rsid w:val="00A171B2"/>
    <w:rsid w:val="00A20CBD"/>
    <w:rsid w:val="00A257A2"/>
    <w:rsid w:val="00A25DB0"/>
    <w:rsid w:val="00A27F18"/>
    <w:rsid w:val="00A33707"/>
    <w:rsid w:val="00A338E4"/>
    <w:rsid w:val="00A355DC"/>
    <w:rsid w:val="00A379F2"/>
    <w:rsid w:val="00A42555"/>
    <w:rsid w:val="00A477E2"/>
    <w:rsid w:val="00A47BD1"/>
    <w:rsid w:val="00A54CFA"/>
    <w:rsid w:val="00A55D7C"/>
    <w:rsid w:val="00A57A5F"/>
    <w:rsid w:val="00A602DB"/>
    <w:rsid w:val="00A61A46"/>
    <w:rsid w:val="00A64DFB"/>
    <w:rsid w:val="00A65181"/>
    <w:rsid w:val="00A6573E"/>
    <w:rsid w:val="00A70211"/>
    <w:rsid w:val="00A70527"/>
    <w:rsid w:val="00A7114A"/>
    <w:rsid w:val="00A7348A"/>
    <w:rsid w:val="00A741D5"/>
    <w:rsid w:val="00A755F3"/>
    <w:rsid w:val="00A76D09"/>
    <w:rsid w:val="00A77026"/>
    <w:rsid w:val="00A770CB"/>
    <w:rsid w:val="00A80503"/>
    <w:rsid w:val="00A82EE8"/>
    <w:rsid w:val="00A857D3"/>
    <w:rsid w:val="00A87753"/>
    <w:rsid w:val="00A90994"/>
    <w:rsid w:val="00A93471"/>
    <w:rsid w:val="00A93963"/>
    <w:rsid w:val="00A96FE1"/>
    <w:rsid w:val="00A97EC9"/>
    <w:rsid w:val="00AA3830"/>
    <w:rsid w:val="00AA5966"/>
    <w:rsid w:val="00AB011D"/>
    <w:rsid w:val="00AB024B"/>
    <w:rsid w:val="00AB1856"/>
    <w:rsid w:val="00AB24CA"/>
    <w:rsid w:val="00AB55BD"/>
    <w:rsid w:val="00AB56B1"/>
    <w:rsid w:val="00AC0051"/>
    <w:rsid w:val="00AC27A0"/>
    <w:rsid w:val="00AC422F"/>
    <w:rsid w:val="00AC427B"/>
    <w:rsid w:val="00AC4B5B"/>
    <w:rsid w:val="00AC5DBA"/>
    <w:rsid w:val="00AC5F8F"/>
    <w:rsid w:val="00AC655C"/>
    <w:rsid w:val="00AC66F2"/>
    <w:rsid w:val="00AC77B9"/>
    <w:rsid w:val="00AC7F9B"/>
    <w:rsid w:val="00AD577E"/>
    <w:rsid w:val="00AD7D48"/>
    <w:rsid w:val="00AE150C"/>
    <w:rsid w:val="00AE1B38"/>
    <w:rsid w:val="00AE2A96"/>
    <w:rsid w:val="00AE6450"/>
    <w:rsid w:val="00AF07EB"/>
    <w:rsid w:val="00AF7239"/>
    <w:rsid w:val="00AF7C64"/>
    <w:rsid w:val="00B01B94"/>
    <w:rsid w:val="00B03253"/>
    <w:rsid w:val="00B04665"/>
    <w:rsid w:val="00B06ACB"/>
    <w:rsid w:val="00B12294"/>
    <w:rsid w:val="00B14FD7"/>
    <w:rsid w:val="00B175A6"/>
    <w:rsid w:val="00B2126C"/>
    <w:rsid w:val="00B234AA"/>
    <w:rsid w:val="00B26ABA"/>
    <w:rsid w:val="00B30947"/>
    <w:rsid w:val="00B31B84"/>
    <w:rsid w:val="00B32C6E"/>
    <w:rsid w:val="00B33D84"/>
    <w:rsid w:val="00B409F6"/>
    <w:rsid w:val="00B41168"/>
    <w:rsid w:val="00B41D08"/>
    <w:rsid w:val="00B4496B"/>
    <w:rsid w:val="00B44CD6"/>
    <w:rsid w:val="00B504A9"/>
    <w:rsid w:val="00B5232E"/>
    <w:rsid w:val="00B52689"/>
    <w:rsid w:val="00B52845"/>
    <w:rsid w:val="00B53C03"/>
    <w:rsid w:val="00B54799"/>
    <w:rsid w:val="00B55262"/>
    <w:rsid w:val="00B5718D"/>
    <w:rsid w:val="00B573C1"/>
    <w:rsid w:val="00B66079"/>
    <w:rsid w:val="00B7179D"/>
    <w:rsid w:val="00B74230"/>
    <w:rsid w:val="00B76F74"/>
    <w:rsid w:val="00B80671"/>
    <w:rsid w:val="00B809E9"/>
    <w:rsid w:val="00B82512"/>
    <w:rsid w:val="00B82B1E"/>
    <w:rsid w:val="00B849D2"/>
    <w:rsid w:val="00B94BE9"/>
    <w:rsid w:val="00B97579"/>
    <w:rsid w:val="00B97829"/>
    <w:rsid w:val="00BA42B5"/>
    <w:rsid w:val="00BA4B7A"/>
    <w:rsid w:val="00BA5052"/>
    <w:rsid w:val="00BA56AF"/>
    <w:rsid w:val="00BA6620"/>
    <w:rsid w:val="00BB0B2D"/>
    <w:rsid w:val="00BB2313"/>
    <w:rsid w:val="00BB47FB"/>
    <w:rsid w:val="00BC28AE"/>
    <w:rsid w:val="00BC4667"/>
    <w:rsid w:val="00BC6995"/>
    <w:rsid w:val="00BC7457"/>
    <w:rsid w:val="00BC786A"/>
    <w:rsid w:val="00BD1EA4"/>
    <w:rsid w:val="00BD230E"/>
    <w:rsid w:val="00BD4D3C"/>
    <w:rsid w:val="00BE3737"/>
    <w:rsid w:val="00BE3D00"/>
    <w:rsid w:val="00BE4386"/>
    <w:rsid w:val="00BE4B14"/>
    <w:rsid w:val="00BE50B1"/>
    <w:rsid w:val="00BE62C4"/>
    <w:rsid w:val="00BF0B41"/>
    <w:rsid w:val="00BF0FEF"/>
    <w:rsid w:val="00BF2DCB"/>
    <w:rsid w:val="00BF3AF1"/>
    <w:rsid w:val="00BF47C7"/>
    <w:rsid w:val="00BF61D1"/>
    <w:rsid w:val="00C00E7D"/>
    <w:rsid w:val="00C0174D"/>
    <w:rsid w:val="00C017DF"/>
    <w:rsid w:val="00C01FE7"/>
    <w:rsid w:val="00C034AC"/>
    <w:rsid w:val="00C06FBA"/>
    <w:rsid w:val="00C13AEB"/>
    <w:rsid w:val="00C151CA"/>
    <w:rsid w:val="00C16354"/>
    <w:rsid w:val="00C20D97"/>
    <w:rsid w:val="00C22D41"/>
    <w:rsid w:val="00C25778"/>
    <w:rsid w:val="00C257B5"/>
    <w:rsid w:val="00C26C18"/>
    <w:rsid w:val="00C30306"/>
    <w:rsid w:val="00C30B81"/>
    <w:rsid w:val="00C317C4"/>
    <w:rsid w:val="00C3249D"/>
    <w:rsid w:val="00C32F96"/>
    <w:rsid w:val="00C3375D"/>
    <w:rsid w:val="00C33CC0"/>
    <w:rsid w:val="00C37A52"/>
    <w:rsid w:val="00C37AF6"/>
    <w:rsid w:val="00C41014"/>
    <w:rsid w:val="00C4164B"/>
    <w:rsid w:val="00C42932"/>
    <w:rsid w:val="00C42D73"/>
    <w:rsid w:val="00C43723"/>
    <w:rsid w:val="00C4531E"/>
    <w:rsid w:val="00C478BC"/>
    <w:rsid w:val="00C51CD7"/>
    <w:rsid w:val="00C52579"/>
    <w:rsid w:val="00C55E81"/>
    <w:rsid w:val="00C55F49"/>
    <w:rsid w:val="00C57C03"/>
    <w:rsid w:val="00C601CF"/>
    <w:rsid w:val="00C60ED1"/>
    <w:rsid w:val="00C620B4"/>
    <w:rsid w:val="00C6558F"/>
    <w:rsid w:val="00C65BC8"/>
    <w:rsid w:val="00C67DB8"/>
    <w:rsid w:val="00C70050"/>
    <w:rsid w:val="00C723E8"/>
    <w:rsid w:val="00C725D7"/>
    <w:rsid w:val="00C729BD"/>
    <w:rsid w:val="00C74EB3"/>
    <w:rsid w:val="00C76411"/>
    <w:rsid w:val="00C76CDB"/>
    <w:rsid w:val="00C770A2"/>
    <w:rsid w:val="00C81A3C"/>
    <w:rsid w:val="00C829E2"/>
    <w:rsid w:val="00C82EC3"/>
    <w:rsid w:val="00C83B51"/>
    <w:rsid w:val="00C859F1"/>
    <w:rsid w:val="00C85B0B"/>
    <w:rsid w:val="00C86C7F"/>
    <w:rsid w:val="00C8730C"/>
    <w:rsid w:val="00C916C1"/>
    <w:rsid w:val="00C919E9"/>
    <w:rsid w:val="00C92FB9"/>
    <w:rsid w:val="00C946EA"/>
    <w:rsid w:val="00C97E4E"/>
    <w:rsid w:val="00C97EC7"/>
    <w:rsid w:val="00CA0334"/>
    <w:rsid w:val="00CA0466"/>
    <w:rsid w:val="00CA345F"/>
    <w:rsid w:val="00CB317C"/>
    <w:rsid w:val="00CB6A45"/>
    <w:rsid w:val="00CB6F3C"/>
    <w:rsid w:val="00CB73CA"/>
    <w:rsid w:val="00CC16D6"/>
    <w:rsid w:val="00CC1B89"/>
    <w:rsid w:val="00CC1F91"/>
    <w:rsid w:val="00CC3F3A"/>
    <w:rsid w:val="00CC5B40"/>
    <w:rsid w:val="00CC6E9F"/>
    <w:rsid w:val="00CD0063"/>
    <w:rsid w:val="00CD1D4C"/>
    <w:rsid w:val="00CD1DE8"/>
    <w:rsid w:val="00CD28D3"/>
    <w:rsid w:val="00CD2F03"/>
    <w:rsid w:val="00CD3FFA"/>
    <w:rsid w:val="00CD463F"/>
    <w:rsid w:val="00CD4FDA"/>
    <w:rsid w:val="00CD602D"/>
    <w:rsid w:val="00CD7124"/>
    <w:rsid w:val="00CD7AA2"/>
    <w:rsid w:val="00CD7BD5"/>
    <w:rsid w:val="00CE129A"/>
    <w:rsid w:val="00CE6EE2"/>
    <w:rsid w:val="00CF0186"/>
    <w:rsid w:val="00CF31B2"/>
    <w:rsid w:val="00CF47B4"/>
    <w:rsid w:val="00CF5C8E"/>
    <w:rsid w:val="00D01C9F"/>
    <w:rsid w:val="00D044EB"/>
    <w:rsid w:val="00D06FE0"/>
    <w:rsid w:val="00D1013E"/>
    <w:rsid w:val="00D12AC7"/>
    <w:rsid w:val="00D12F6F"/>
    <w:rsid w:val="00D1470B"/>
    <w:rsid w:val="00D155D1"/>
    <w:rsid w:val="00D16201"/>
    <w:rsid w:val="00D17A18"/>
    <w:rsid w:val="00D20449"/>
    <w:rsid w:val="00D21C2A"/>
    <w:rsid w:val="00D230F0"/>
    <w:rsid w:val="00D23BCB"/>
    <w:rsid w:val="00D24732"/>
    <w:rsid w:val="00D24EFE"/>
    <w:rsid w:val="00D25383"/>
    <w:rsid w:val="00D26692"/>
    <w:rsid w:val="00D271B0"/>
    <w:rsid w:val="00D32450"/>
    <w:rsid w:val="00D32F2F"/>
    <w:rsid w:val="00D35094"/>
    <w:rsid w:val="00D37120"/>
    <w:rsid w:val="00D4021E"/>
    <w:rsid w:val="00D43225"/>
    <w:rsid w:val="00D46166"/>
    <w:rsid w:val="00D47DDF"/>
    <w:rsid w:val="00D52226"/>
    <w:rsid w:val="00D53DCC"/>
    <w:rsid w:val="00D56A11"/>
    <w:rsid w:val="00D57BED"/>
    <w:rsid w:val="00D63645"/>
    <w:rsid w:val="00D641FE"/>
    <w:rsid w:val="00D67B6D"/>
    <w:rsid w:val="00D75359"/>
    <w:rsid w:val="00D760DA"/>
    <w:rsid w:val="00D77485"/>
    <w:rsid w:val="00D77E99"/>
    <w:rsid w:val="00D77F34"/>
    <w:rsid w:val="00D8336F"/>
    <w:rsid w:val="00D84751"/>
    <w:rsid w:val="00D859D0"/>
    <w:rsid w:val="00D90229"/>
    <w:rsid w:val="00D908B1"/>
    <w:rsid w:val="00D91DD1"/>
    <w:rsid w:val="00D929FB"/>
    <w:rsid w:val="00D93621"/>
    <w:rsid w:val="00D937A5"/>
    <w:rsid w:val="00D96BE8"/>
    <w:rsid w:val="00DA0253"/>
    <w:rsid w:val="00DA265C"/>
    <w:rsid w:val="00DA6D0A"/>
    <w:rsid w:val="00DB002E"/>
    <w:rsid w:val="00DB1858"/>
    <w:rsid w:val="00DB1BE9"/>
    <w:rsid w:val="00DB55B0"/>
    <w:rsid w:val="00DB5B01"/>
    <w:rsid w:val="00DB5CD3"/>
    <w:rsid w:val="00DC092B"/>
    <w:rsid w:val="00DC18EC"/>
    <w:rsid w:val="00DC26D2"/>
    <w:rsid w:val="00DC3678"/>
    <w:rsid w:val="00DC4549"/>
    <w:rsid w:val="00DC644D"/>
    <w:rsid w:val="00DC6DD4"/>
    <w:rsid w:val="00DC7DD3"/>
    <w:rsid w:val="00DD113A"/>
    <w:rsid w:val="00DD4CB4"/>
    <w:rsid w:val="00DE00B5"/>
    <w:rsid w:val="00DE075D"/>
    <w:rsid w:val="00DE13CC"/>
    <w:rsid w:val="00DE5A0E"/>
    <w:rsid w:val="00DE6C9D"/>
    <w:rsid w:val="00DF0325"/>
    <w:rsid w:val="00DF27A0"/>
    <w:rsid w:val="00DF30A7"/>
    <w:rsid w:val="00DF49C2"/>
    <w:rsid w:val="00DF528F"/>
    <w:rsid w:val="00DF5468"/>
    <w:rsid w:val="00DF54E5"/>
    <w:rsid w:val="00E00B4D"/>
    <w:rsid w:val="00E00F15"/>
    <w:rsid w:val="00E022E5"/>
    <w:rsid w:val="00E04B0E"/>
    <w:rsid w:val="00E06FCE"/>
    <w:rsid w:val="00E07244"/>
    <w:rsid w:val="00E153AA"/>
    <w:rsid w:val="00E15D08"/>
    <w:rsid w:val="00E16BE9"/>
    <w:rsid w:val="00E20669"/>
    <w:rsid w:val="00E20D85"/>
    <w:rsid w:val="00E2238D"/>
    <w:rsid w:val="00E2457A"/>
    <w:rsid w:val="00E2722B"/>
    <w:rsid w:val="00E30864"/>
    <w:rsid w:val="00E41142"/>
    <w:rsid w:val="00E4152F"/>
    <w:rsid w:val="00E43DDE"/>
    <w:rsid w:val="00E44CAC"/>
    <w:rsid w:val="00E4627C"/>
    <w:rsid w:val="00E51BEA"/>
    <w:rsid w:val="00E54AB3"/>
    <w:rsid w:val="00E559CD"/>
    <w:rsid w:val="00E611B8"/>
    <w:rsid w:val="00E62664"/>
    <w:rsid w:val="00E635BC"/>
    <w:rsid w:val="00E64250"/>
    <w:rsid w:val="00E66893"/>
    <w:rsid w:val="00E816E1"/>
    <w:rsid w:val="00E90A63"/>
    <w:rsid w:val="00E92705"/>
    <w:rsid w:val="00E93C2C"/>
    <w:rsid w:val="00E93D9B"/>
    <w:rsid w:val="00E955CA"/>
    <w:rsid w:val="00E97BEF"/>
    <w:rsid w:val="00E97EA6"/>
    <w:rsid w:val="00EA1330"/>
    <w:rsid w:val="00EA2631"/>
    <w:rsid w:val="00EA3D31"/>
    <w:rsid w:val="00EA4A2C"/>
    <w:rsid w:val="00EA4BDB"/>
    <w:rsid w:val="00EA4E14"/>
    <w:rsid w:val="00EA519F"/>
    <w:rsid w:val="00EB005C"/>
    <w:rsid w:val="00EB172A"/>
    <w:rsid w:val="00EB1FA3"/>
    <w:rsid w:val="00EB4719"/>
    <w:rsid w:val="00EC00E4"/>
    <w:rsid w:val="00EC0994"/>
    <w:rsid w:val="00EC13E8"/>
    <w:rsid w:val="00EC3095"/>
    <w:rsid w:val="00EC521B"/>
    <w:rsid w:val="00EC7F07"/>
    <w:rsid w:val="00ED0319"/>
    <w:rsid w:val="00ED15F6"/>
    <w:rsid w:val="00ED26DB"/>
    <w:rsid w:val="00ED2CB6"/>
    <w:rsid w:val="00ED3247"/>
    <w:rsid w:val="00ED36F3"/>
    <w:rsid w:val="00ED3DED"/>
    <w:rsid w:val="00ED4460"/>
    <w:rsid w:val="00ED4A84"/>
    <w:rsid w:val="00ED6B9A"/>
    <w:rsid w:val="00EE12BA"/>
    <w:rsid w:val="00EE395C"/>
    <w:rsid w:val="00EF01DD"/>
    <w:rsid w:val="00EF06D2"/>
    <w:rsid w:val="00EF087D"/>
    <w:rsid w:val="00EF09D6"/>
    <w:rsid w:val="00EF0BA4"/>
    <w:rsid w:val="00EF2326"/>
    <w:rsid w:val="00EF2BB0"/>
    <w:rsid w:val="00EF3A46"/>
    <w:rsid w:val="00EF42C1"/>
    <w:rsid w:val="00EF597A"/>
    <w:rsid w:val="00EF7504"/>
    <w:rsid w:val="00F000FE"/>
    <w:rsid w:val="00F02D17"/>
    <w:rsid w:val="00F03D40"/>
    <w:rsid w:val="00F05368"/>
    <w:rsid w:val="00F10213"/>
    <w:rsid w:val="00F14810"/>
    <w:rsid w:val="00F14877"/>
    <w:rsid w:val="00F15E11"/>
    <w:rsid w:val="00F17293"/>
    <w:rsid w:val="00F20E54"/>
    <w:rsid w:val="00F21618"/>
    <w:rsid w:val="00F2204A"/>
    <w:rsid w:val="00F22FFA"/>
    <w:rsid w:val="00F3000F"/>
    <w:rsid w:val="00F31193"/>
    <w:rsid w:val="00F34865"/>
    <w:rsid w:val="00F358C8"/>
    <w:rsid w:val="00F40E69"/>
    <w:rsid w:val="00F41A0D"/>
    <w:rsid w:val="00F4207F"/>
    <w:rsid w:val="00F42126"/>
    <w:rsid w:val="00F45252"/>
    <w:rsid w:val="00F47137"/>
    <w:rsid w:val="00F52A35"/>
    <w:rsid w:val="00F52DC8"/>
    <w:rsid w:val="00F57D24"/>
    <w:rsid w:val="00F60B38"/>
    <w:rsid w:val="00F6220E"/>
    <w:rsid w:val="00F62E3B"/>
    <w:rsid w:val="00F63F80"/>
    <w:rsid w:val="00F64C10"/>
    <w:rsid w:val="00F66CB3"/>
    <w:rsid w:val="00F70307"/>
    <w:rsid w:val="00F735E9"/>
    <w:rsid w:val="00F768E9"/>
    <w:rsid w:val="00F77159"/>
    <w:rsid w:val="00F8117A"/>
    <w:rsid w:val="00F84789"/>
    <w:rsid w:val="00F8624A"/>
    <w:rsid w:val="00F866C4"/>
    <w:rsid w:val="00F874A7"/>
    <w:rsid w:val="00F903C2"/>
    <w:rsid w:val="00F90C76"/>
    <w:rsid w:val="00F920E0"/>
    <w:rsid w:val="00F9249B"/>
    <w:rsid w:val="00F9508E"/>
    <w:rsid w:val="00F96649"/>
    <w:rsid w:val="00FA1645"/>
    <w:rsid w:val="00FA3968"/>
    <w:rsid w:val="00FA4DE8"/>
    <w:rsid w:val="00FA6B29"/>
    <w:rsid w:val="00FA7B83"/>
    <w:rsid w:val="00FA7C39"/>
    <w:rsid w:val="00FB18A4"/>
    <w:rsid w:val="00FB1BEA"/>
    <w:rsid w:val="00FB2E45"/>
    <w:rsid w:val="00FB3F35"/>
    <w:rsid w:val="00FB5427"/>
    <w:rsid w:val="00FB7CD6"/>
    <w:rsid w:val="00FB7D8F"/>
    <w:rsid w:val="00FC523F"/>
    <w:rsid w:val="00FC6252"/>
    <w:rsid w:val="00FC700A"/>
    <w:rsid w:val="00FD4786"/>
    <w:rsid w:val="00FD6E63"/>
    <w:rsid w:val="00FE298D"/>
    <w:rsid w:val="00FE2A9D"/>
    <w:rsid w:val="00FE4345"/>
    <w:rsid w:val="00FE62F5"/>
    <w:rsid w:val="00FE712A"/>
    <w:rsid w:val="00FE752A"/>
    <w:rsid w:val="00FF02D5"/>
    <w:rsid w:val="00FF0B09"/>
    <w:rsid w:val="00FF2B5C"/>
    <w:rsid w:val="00FF2DFE"/>
    <w:rsid w:val="00FF30C8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A761-BEEA-4F32-812B-2FAC3643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F4212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4212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F42126"/>
    <w:pPr>
      <w:shd w:val="clear" w:color="auto" w:fill="FFFFFF"/>
      <w:spacing w:before="1020" w:after="0" w:line="317" w:lineRule="exact"/>
      <w:ind w:hanging="34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rsid w:val="00F42126"/>
    <w:pPr>
      <w:shd w:val="clear" w:color="auto" w:fill="FFFFFF"/>
      <w:spacing w:before="240" w:after="0" w:line="317" w:lineRule="exact"/>
      <w:ind w:firstLine="70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F4212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CB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6A45"/>
  </w:style>
  <w:style w:type="paragraph" w:styleId="a6">
    <w:name w:val="footer"/>
    <w:basedOn w:val="a"/>
    <w:link w:val="a7"/>
    <w:uiPriority w:val="99"/>
    <w:unhideWhenUsed/>
    <w:rsid w:val="00CB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6A45"/>
  </w:style>
  <w:style w:type="paragraph" w:styleId="a8">
    <w:name w:val="Balloon Text"/>
    <w:basedOn w:val="a"/>
    <w:link w:val="a9"/>
    <w:uiPriority w:val="99"/>
    <w:semiHidden/>
    <w:unhideWhenUsed/>
    <w:rsid w:val="00CB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</dc:creator>
  <cp:keywords/>
  <dc:description/>
  <cp:lastModifiedBy>Suhinina</cp:lastModifiedBy>
  <cp:revision>2</cp:revision>
  <cp:lastPrinted>2017-06-30T01:28:00Z</cp:lastPrinted>
  <dcterms:created xsi:type="dcterms:W3CDTF">2017-09-21T07:10:00Z</dcterms:created>
  <dcterms:modified xsi:type="dcterms:W3CDTF">2017-09-21T07:10:00Z</dcterms:modified>
</cp:coreProperties>
</file>