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21" w:rsidRPr="00453FC4" w:rsidRDefault="006D4121" w:rsidP="006D4121">
      <w:pPr>
        <w:tabs>
          <w:tab w:val="left" w:pos="9354"/>
        </w:tabs>
        <w:ind w:right="-2"/>
        <w:jc w:val="center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Итоги работы </w:t>
      </w:r>
      <w:proofErr w:type="gramStart"/>
      <w:r w:rsidRPr="00453FC4">
        <w:rPr>
          <w:rFonts w:ascii="Tahoma" w:hAnsi="Tahoma" w:cs="Tahoma"/>
          <w:sz w:val="20"/>
        </w:rPr>
        <w:t>Новосибирского</w:t>
      </w:r>
      <w:proofErr w:type="gramEnd"/>
      <w:r w:rsidRPr="00453FC4">
        <w:rPr>
          <w:rFonts w:ascii="Tahoma" w:hAnsi="Tahoma" w:cs="Tahoma"/>
          <w:sz w:val="20"/>
        </w:rPr>
        <w:t xml:space="preserve"> УФАС России за 2015 год</w:t>
      </w:r>
    </w:p>
    <w:p w:rsidR="009E13C4" w:rsidRPr="00453FC4" w:rsidRDefault="009E13C4" w:rsidP="00A02FF1">
      <w:pPr>
        <w:widowControl w:val="0"/>
        <w:rPr>
          <w:rFonts w:ascii="Tahoma" w:hAnsi="Tahoma" w:cs="Tahoma"/>
          <w:sz w:val="20"/>
        </w:rPr>
      </w:pPr>
    </w:p>
    <w:p w:rsidR="009E13C4" w:rsidRPr="00453FC4" w:rsidRDefault="009E13C4" w:rsidP="00A02FF1">
      <w:pPr>
        <w:pStyle w:val="1"/>
        <w:widowControl w:val="0"/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Раздел I. Антимонопольный контроль</w:t>
      </w:r>
    </w:p>
    <w:p w:rsidR="00B05750" w:rsidRPr="00453FC4" w:rsidRDefault="009E13C4" w:rsidP="00845B04">
      <w:pPr>
        <w:pStyle w:val="2"/>
        <w:widowControl w:val="0"/>
        <w:numPr>
          <w:ilvl w:val="1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Практика выявления и пресечения нарушений Закон</w:t>
      </w:r>
      <w:r w:rsidR="00C56AAE" w:rsidRPr="00453FC4">
        <w:rPr>
          <w:rFonts w:ascii="Tahoma" w:hAnsi="Tahoma" w:cs="Tahoma"/>
          <w:b w:val="0"/>
          <w:sz w:val="20"/>
          <w:szCs w:val="20"/>
        </w:rPr>
        <w:t>а</w:t>
      </w:r>
      <w:r w:rsidR="005021ED" w:rsidRPr="00453FC4">
        <w:rPr>
          <w:rFonts w:ascii="Tahoma" w:hAnsi="Tahoma" w:cs="Tahoma"/>
          <w:b w:val="0"/>
          <w:sz w:val="20"/>
          <w:szCs w:val="20"/>
        </w:rPr>
        <w:t xml:space="preserve"> </w:t>
      </w:r>
      <w:r w:rsidR="00BE26D8" w:rsidRPr="00453FC4">
        <w:rPr>
          <w:rFonts w:ascii="Tahoma" w:hAnsi="Tahoma" w:cs="Tahoma"/>
          <w:b w:val="0"/>
          <w:sz w:val="20"/>
          <w:szCs w:val="20"/>
        </w:rPr>
        <w:t xml:space="preserve">о </w:t>
      </w:r>
      <w:r w:rsidR="003E3357" w:rsidRPr="00453FC4">
        <w:rPr>
          <w:rFonts w:ascii="Tahoma" w:hAnsi="Tahoma" w:cs="Tahoma"/>
          <w:b w:val="0"/>
          <w:sz w:val="20"/>
          <w:szCs w:val="20"/>
        </w:rPr>
        <w:t xml:space="preserve">защите </w:t>
      </w:r>
      <w:r w:rsidR="00B105C9" w:rsidRPr="00453FC4">
        <w:rPr>
          <w:rFonts w:ascii="Tahoma" w:hAnsi="Tahoma" w:cs="Tahoma"/>
          <w:b w:val="0"/>
          <w:sz w:val="20"/>
          <w:szCs w:val="20"/>
        </w:rPr>
        <w:t xml:space="preserve">конкуренции </w:t>
      </w:r>
    </w:p>
    <w:p w:rsidR="00725C3D" w:rsidRPr="00453FC4" w:rsidRDefault="00725C3D" w:rsidP="00F11A21">
      <w:pPr>
        <w:tabs>
          <w:tab w:val="left" w:pos="9354"/>
        </w:tabs>
        <w:autoSpaceDE w:val="0"/>
        <w:autoSpaceDN w:val="0"/>
        <w:adjustRightInd w:val="0"/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 201</w:t>
      </w:r>
      <w:r w:rsidR="00C321F2" w:rsidRPr="00453FC4">
        <w:rPr>
          <w:rFonts w:ascii="Tahoma" w:hAnsi="Tahoma" w:cs="Tahoma"/>
          <w:sz w:val="20"/>
        </w:rPr>
        <w:t>5</w:t>
      </w:r>
      <w:r w:rsidRPr="00453FC4">
        <w:rPr>
          <w:rFonts w:ascii="Tahoma" w:hAnsi="Tahoma" w:cs="Tahoma"/>
          <w:sz w:val="20"/>
        </w:rPr>
        <w:t xml:space="preserve"> году Новосибирск</w:t>
      </w:r>
      <w:r w:rsidR="00D0382C" w:rsidRPr="00453FC4">
        <w:rPr>
          <w:rFonts w:ascii="Tahoma" w:hAnsi="Tahoma" w:cs="Tahoma"/>
          <w:sz w:val="20"/>
        </w:rPr>
        <w:t>им</w:t>
      </w:r>
      <w:r w:rsidRPr="00453FC4">
        <w:rPr>
          <w:rFonts w:ascii="Tahoma" w:hAnsi="Tahoma" w:cs="Tahoma"/>
          <w:sz w:val="20"/>
        </w:rPr>
        <w:t xml:space="preserve"> УФАС России было рассмотрено  </w:t>
      </w:r>
      <w:r w:rsidR="00C321F2" w:rsidRPr="00453FC4">
        <w:rPr>
          <w:rFonts w:ascii="Tahoma" w:hAnsi="Tahoma" w:cs="Tahoma"/>
          <w:sz w:val="20"/>
        </w:rPr>
        <w:t xml:space="preserve">777 </w:t>
      </w:r>
      <w:r w:rsidRPr="00453FC4">
        <w:rPr>
          <w:rFonts w:ascii="Tahoma" w:hAnsi="Tahoma" w:cs="Tahoma"/>
          <w:sz w:val="20"/>
        </w:rPr>
        <w:t xml:space="preserve"> заявлений о нарушении   </w:t>
      </w:r>
      <w:r w:rsidR="00B105C9" w:rsidRPr="00453FC4">
        <w:rPr>
          <w:rFonts w:ascii="Tahoma" w:hAnsi="Tahoma" w:cs="Tahoma"/>
          <w:sz w:val="20"/>
        </w:rPr>
        <w:t>Федерального закона от 26.07.2006 г. № 135-ФЗ «О защите конкуренции» (далее - Закон о защите конкуренции). В</w:t>
      </w:r>
      <w:r w:rsidR="00C321F2" w:rsidRPr="00453FC4">
        <w:rPr>
          <w:rFonts w:ascii="Tahoma" w:hAnsi="Tahoma" w:cs="Tahoma"/>
          <w:sz w:val="20"/>
        </w:rPr>
        <w:t xml:space="preserve"> 2014 год</w:t>
      </w:r>
      <w:r w:rsidR="00D0382C" w:rsidRPr="00453FC4">
        <w:rPr>
          <w:rFonts w:ascii="Tahoma" w:hAnsi="Tahoma" w:cs="Tahoma"/>
          <w:sz w:val="20"/>
        </w:rPr>
        <w:t>у</w:t>
      </w:r>
      <w:r w:rsidR="00C321F2" w:rsidRPr="00453FC4">
        <w:rPr>
          <w:rFonts w:ascii="Tahoma" w:hAnsi="Tahoma" w:cs="Tahoma"/>
          <w:sz w:val="20"/>
        </w:rPr>
        <w:t xml:space="preserve"> –</w:t>
      </w:r>
      <w:r w:rsidR="00D0382C" w:rsidRPr="00453FC4">
        <w:rPr>
          <w:rFonts w:ascii="Tahoma" w:hAnsi="Tahoma" w:cs="Tahoma"/>
          <w:sz w:val="20"/>
        </w:rPr>
        <w:t xml:space="preserve"> </w:t>
      </w:r>
      <w:r w:rsidR="00B105C9" w:rsidRPr="00453FC4">
        <w:rPr>
          <w:rFonts w:ascii="Tahoma" w:hAnsi="Tahoma" w:cs="Tahoma"/>
          <w:sz w:val="20"/>
        </w:rPr>
        <w:t xml:space="preserve">было рассмотрено </w:t>
      </w:r>
      <w:r w:rsidR="00C321F2" w:rsidRPr="00453FC4">
        <w:rPr>
          <w:rFonts w:ascii="Tahoma" w:hAnsi="Tahoma" w:cs="Tahoma"/>
          <w:sz w:val="20"/>
        </w:rPr>
        <w:t xml:space="preserve">790 заявлений.  </w:t>
      </w:r>
    </w:p>
    <w:p w:rsidR="001B71BE" w:rsidRPr="00453FC4" w:rsidRDefault="00725C3D" w:rsidP="00F11A21">
      <w:pPr>
        <w:tabs>
          <w:tab w:val="left" w:pos="9354"/>
        </w:tabs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Всего в ходе рассмотрения поступивших заявлений, инициативных проверок  Новосибирским УФАС России в отчетном периоде  было выявлено  1</w:t>
      </w:r>
      <w:r w:rsidR="00921D0B" w:rsidRPr="00453FC4">
        <w:rPr>
          <w:rFonts w:ascii="Tahoma" w:hAnsi="Tahoma" w:cs="Tahoma"/>
          <w:sz w:val="20"/>
        </w:rPr>
        <w:t>67</w:t>
      </w:r>
      <w:r w:rsidRPr="00453FC4">
        <w:rPr>
          <w:rFonts w:ascii="Tahoma" w:hAnsi="Tahoma" w:cs="Tahoma"/>
          <w:sz w:val="20"/>
        </w:rPr>
        <w:t xml:space="preserve">  </w:t>
      </w:r>
      <w:r w:rsidR="009878FB" w:rsidRPr="00453FC4">
        <w:rPr>
          <w:rFonts w:ascii="Tahoma" w:hAnsi="Tahoma" w:cs="Tahoma"/>
          <w:sz w:val="20"/>
        </w:rPr>
        <w:t xml:space="preserve">признанных фактов </w:t>
      </w:r>
      <w:r w:rsidRPr="00453FC4">
        <w:rPr>
          <w:rFonts w:ascii="Tahoma" w:hAnsi="Tahoma" w:cs="Tahoma"/>
          <w:sz w:val="20"/>
        </w:rPr>
        <w:t>нарушени</w:t>
      </w:r>
      <w:r w:rsidR="00921D0B" w:rsidRPr="00453FC4">
        <w:rPr>
          <w:rFonts w:ascii="Tahoma" w:hAnsi="Tahoma" w:cs="Tahoma"/>
          <w:sz w:val="20"/>
        </w:rPr>
        <w:t>й</w:t>
      </w:r>
      <w:r w:rsidRPr="00453FC4">
        <w:rPr>
          <w:rFonts w:ascii="Tahoma" w:hAnsi="Tahoma" w:cs="Tahoma"/>
          <w:sz w:val="20"/>
        </w:rPr>
        <w:t xml:space="preserve"> Закона </w:t>
      </w:r>
      <w:r w:rsidR="005F3980" w:rsidRPr="00453FC4">
        <w:rPr>
          <w:rFonts w:ascii="Tahoma" w:hAnsi="Tahoma" w:cs="Tahoma"/>
          <w:sz w:val="20"/>
        </w:rPr>
        <w:t xml:space="preserve">о </w:t>
      </w:r>
      <w:r w:rsidRPr="00453FC4">
        <w:rPr>
          <w:rFonts w:ascii="Tahoma" w:hAnsi="Tahoma" w:cs="Tahoma"/>
          <w:sz w:val="20"/>
        </w:rPr>
        <w:t xml:space="preserve">защите конкуренции. </w:t>
      </w:r>
    </w:p>
    <w:p w:rsidR="00725C3D" w:rsidRPr="00453FC4" w:rsidRDefault="00725C3D" w:rsidP="00F11A21">
      <w:pPr>
        <w:tabs>
          <w:tab w:val="left" w:pos="9354"/>
        </w:tabs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том числе: </w:t>
      </w:r>
    </w:p>
    <w:p w:rsidR="00725C3D" w:rsidRPr="00453FC4" w:rsidRDefault="00725C3D" w:rsidP="00F11A21">
      <w:pPr>
        <w:tabs>
          <w:tab w:val="left" w:pos="9354"/>
        </w:tabs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со стороны хозяйствующих субъектов – 9</w:t>
      </w:r>
      <w:r w:rsidR="009878FB" w:rsidRPr="00453FC4">
        <w:rPr>
          <w:rFonts w:ascii="Tahoma" w:hAnsi="Tahoma" w:cs="Tahoma"/>
          <w:sz w:val="20"/>
        </w:rPr>
        <w:t>2</w:t>
      </w:r>
      <w:r w:rsidRPr="00453FC4">
        <w:rPr>
          <w:rFonts w:ascii="Tahoma" w:hAnsi="Tahoma" w:cs="Tahoma"/>
          <w:sz w:val="20"/>
        </w:rPr>
        <w:t xml:space="preserve">; </w:t>
      </w:r>
    </w:p>
    <w:p w:rsidR="00725C3D" w:rsidRPr="00453FC4" w:rsidRDefault="00725C3D" w:rsidP="00F11A21">
      <w:pPr>
        <w:tabs>
          <w:tab w:val="left" w:pos="9354"/>
        </w:tabs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- органами власти – </w:t>
      </w:r>
      <w:r w:rsidR="009878FB" w:rsidRPr="00453FC4">
        <w:rPr>
          <w:rFonts w:ascii="Tahoma" w:hAnsi="Tahoma" w:cs="Tahoma"/>
          <w:sz w:val="20"/>
        </w:rPr>
        <w:t>75</w:t>
      </w:r>
      <w:r w:rsidRPr="00453FC4">
        <w:rPr>
          <w:rFonts w:ascii="Tahoma" w:hAnsi="Tahoma" w:cs="Tahoma"/>
          <w:sz w:val="20"/>
        </w:rPr>
        <w:t xml:space="preserve"> нарушений.</w:t>
      </w:r>
    </w:p>
    <w:p w:rsidR="001B71BE" w:rsidRPr="00453FC4" w:rsidRDefault="001B71BE" w:rsidP="00F11A21">
      <w:pPr>
        <w:tabs>
          <w:tab w:val="left" w:pos="9354"/>
        </w:tabs>
        <w:ind w:right="-2" w:firstLine="567"/>
        <w:jc w:val="both"/>
        <w:rPr>
          <w:rFonts w:ascii="Tahoma" w:hAnsi="Tahoma" w:cs="Tahoma"/>
          <w:sz w:val="20"/>
        </w:rPr>
      </w:pPr>
    </w:p>
    <w:p w:rsidR="00725C3D" w:rsidRPr="00453FC4" w:rsidRDefault="00725C3D" w:rsidP="00F11A21">
      <w:pPr>
        <w:tabs>
          <w:tab w:val="left" w:pos="9354"/>
        </w:tabs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Все </w:t>
      </w:r>
      <w:r w:rsidR="009878FB" w:rsidRPr="00453FC4">
        <w:rPr>
          <w:rFonts w:ascii="Tahoma" w:hAnsi="Tahoma" w:cs="Tahoma"/>
          <w:sz w:val="20"/>
        </w:rPr>
        <w:t xml:space="preserve">факты </w:t>
      </w:r>
      <w:r w:rsidRPr="00453FC4">
        <w:rPr>
          <w:rFonts w:ascii="Tahoma" w:hAnsi="Tahoma" w:cs="Tahoma"/>
          <w:sz w:val="20"/>
        </w:rPr>
        <w:t>нарушени</w:t>
      </w:r>
      <w:r w:rsidR="009878FB" w:rsidRPr="00453FC4">
        <w:rPr>
          <w:rFonts w:ascii="Tahoma" w:hAnsi="Tahoma" w:cs="Tahoma"/>
          <w:sz w:val="20"/>
        </w:rPr>
        <w:t>й</w:t>
      </w:r>
      <w:r w:rsidRPr="00453FC4">
        <w:rPr>
          <w:rFonts w:ascii="Tahoma" w:hAnsi="Tahoma" w:cs="Tahoma"/>
          <w:sz w:val="20"/>
        </w:rPr>
        <w:t xml:space="preserve"> антимонопольного законодательства выявлены на товарных рынках. </w:t>
      </w:r>
    </w:p>
    <w:p w:rsidR="00725C3D" w:rsidRPr="00453FC4" w:rsidRDefault="00725C3D" w:rsidP="00F11A21">
      <w:pPr>
        <w:tabs>
          <w:tab w:val="left" w:pos="9354"/>
        </w:tabs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 отраслевом разрезе:  лидером по выявленным нарушениям является  электроснабжение –</w:t>
      </w:r>
      <w:r w:rsidR="00EA61A2" w:rsidRPr="00453FC4">
        <w:rPr>
          <w:rFonts w:ascii="Tahoma" w:hAnsi="Tahoma" w:cs="Tahoma"/>
          <w:sz w:val="20"/>
        </w:rPr>
        <w:t xml:space="preserve"> 46 </w:t>
      </w:r>
      <w:r w:rsidRPr="00453FC4">
        <w:rPr>
          <w:rFonts w:ascii="Tahoma" w:hAnsi="Tahoma" w:cs="Tahoma"/>
          <w:sz w:val="20"/>
        </w:rPr>
        <w:t>нарушений. В</w:t>
      </w:r>
      <w:r w:rsidR="00EA61A2" w:rsidRPr="00453FC4">
        <w:rPr>
          <w:rFonts w:ascii="Tahoma" w:hAnsi="Tahoma" w:cs="Tahoma"/>
          <w:sz w:val="20"/>
        </w:rPr>
        <w:t xml:space="preserve"> сфере информационных технологий, IT-услуг – </w:t>
      </w:r>
      <w:proofErr w:type="gramStart"/>
      <w:r w:rsidR="00EA61A2" w:rsidRPr="00453FC4">
        <w:rPr>
          <w:rFonts w:ascii="Tahoma" w:hAnsi="Tahoma" w:cs="Tahoma"/>
          <w:sz w:val="20"/>
        </w:rPr>
        <w:t>выявлены</w:t>
      </w:r>
      <w:proofErr w:type="gramEnd"/>
      <w:r w:rsidR="00EA61A2" w:rsidRPr="00453FC4">
        <w:rPr>
          <w:rFonts w:ascii="Tahoma" w:hAnsi="Tahoma" w:cs="Tahoma"/>
          <w:sz w:val="20"/>
        </w:rPr>
        <w:t xml:space="preserve"> 9 фактов нарушений. В газовой отрасли, </w:t>
      </w:r>
      <w:r w:rsidRPr="00453FC4">
        <w:rPr>
          <w:rFonts w:ascii="Tahoma" w:hAnsi="Tahoma" w:cs="Tahoma"/>
          <w:sz w:val="20"/>
        </w:rPr>
        <w:t xml:space="preserve"> сфере </w:t>
      </w:r>
      <w:r w:rsidR="00EA61A2" w:rsidRPr="00453FC4">
        <w:rPr>
          <w:rFonts w:ascii="Tahoma" w:hAnsi="Tahoma" w:cs="Tahoma"/>
          <w:sz w:val="20"/>
        </w:rPr>
        <w:t xml:space="preserve">водоснабжения  по  5 нарушений; в сфере  </w:t>
      </w:r>
      <w:r w:rsidRPr="00453FC4">
        <w:rPr>
          <w:rFonts w:ascii="Tahoma" w:hAnsi="Tahoma" w:cs="Tahoma"/>
          <w:sz w:val="20"/>
        </w:rPr>
        <w:t xml:space="preserve">теплоснабжения </w:t>
      </w:r>
      <w:r w:rsidR="00EA61A2" w:rsidRPr="00453FC4">
        <w:rPr>
          <w:rFonts w:ascii="Tahoma" w:hAnsi="Tahoma" w:cs="Tahoma"/>
          <w:sz w:val="20"/>
        </w:rPr>
        <w:t>- 4</w:t>
      </w:r>
      <w:r w:rsidRPr="00453FC4">
        <w:rPr>
          <w:rFonts w:ascii="Tahoma" w:hAnsi="Tahoma" w:cs="Tahoma"/>
          <w:sz w:val="20"/>
        </w:rPr>
        <w:t xml:space="preserve">;    торговле, общественном питании  - </w:t>
      </w:r>
      <w:r w:rsidR="00EA61A2" w:rsidRPr="00453FC4">
        <w:rPr>
          <w:rFonts w:ascii="Tahoma" w:hAnsi="Tahoma" w:cs="Tahoma"/>
          <w:sz w:val="20"/>
        </w:rPr>
        <w:t>6</w:t>
      </w:r>
      <w:r w:rsidRPr="00453FC4">
        <w:rPr>
          <w:rFonts w:ascii="Tahoma" w:hAnsi="Tahoma" w:cs="Tahoma"/>
          <w:sz w:val="20"/>
        </w:rPr>
        <w:t xml:space="preserve">,  ЖКХ- </w:t>
      </w:r>
      <w:r w:rsidR="002F6B27" w:rsidRPr="00453FC4">
        <w:rPr>
          <w:rFonts w:ascii="Tahoma" w:hAnsi="Tahoma" w:cs="Tahoma"/>
          <w:sz w:val="20"/>
        </w:rPr>
        <w:t>4</w:t>
      </w:r>
      <w:r w:rsidRPr="00453FC4">
        <w:rPr>
          <w:rFonts w:ascii="Tahoma" w:hAnsi="Tahoma" w:cs="Tahoma"/>
          <w:sz w:val="20"/>
        </w:rPr>
        <w:t xml:space="preserve">. </w:t>
      </w:r>
    </w:p>
    <w:p w:rsidR="0039746D" w:rsidRPr="00453FC4" w:rsidRDefault="00F66998" w:rsidP="00F11A21">
      <w:pPr>
        <w:widowControl w:val="0"/>
        <w:ind w:right="-2"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>В 2015 году Новосибирским УФАС России возбуждено 143 дела по признакам нарушения Закона о защите конкуренции</w:t>
      </w:r>
      <w:r w:rsidR="0039746D" w:rsidRPr="00453FC4">
        <w:rPr>
          <w:rFonts w:ascii="Tahoma" w:hAnsi="Tahoma" w:cs="Tahoma"/>
          <w:sz w:val="20"/>
        </w:rPr>
        <w:t>.</w:t>
      </w:r>
      <w:proofErr w:type="gramEnd"/>
      <w:r w:rsidR="0039746D" w:rsidRPr="00453FC4">
        <w:rPr>
          <w:rFonts w:ascii="Tahoma" w:hAnsi="Tahoma" w:cs="Tahoma"/>
          <w:sz w:val="20"/>
        </w:rPr>
        <w:t xml:space="preserve"> По 24 делам приняты решения о прекращении производства в связи с добровольным устранением нарушения, еще по 3 делам в связи с подачей иска в суд.</w:t>
      </w:r>
    </w:p>
    <w:p w:rsidR="000B0E22" w:rsidRPr="00453FC4" w:rsidRDefault="0039746D" w:rsidP="00F11A21">
      <w:pPr>
        <w:widowControl w:val="0"/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  </w:t>
      </w:r>
      <w:r w:rsidR="00F66998" w:rsidRPr="00453FC4">
        <w:rPr>
          <w:rFonts w:ascii="Tahoma" w:hAnsi="Tahoma" w:cs="Tahoma"/>
          <w:sz w:val="20"/>
        </w:rPr>
        <w:t xml:space="preserve">Выдано 90 предписаний о прекращении выявленных фактов нарушений. В  отчетном периоде исполнено 72 % </w:t>
      </w:r>
      <w:r w:rsidRPr="00453FC4">
        <w:rPr>
          <w:rFonts w:ascii="Tahoma" w:hAnsi="Tahoma" w:cs="Tahoma"/>
          <w:sz w:val="20"/>
        </w:rPr>
        <w:t xml:space="preserve"> </w:t>
      </w:r>
      <w:r w:rsidR="00F66998" w:rsidRPr="00453FC4">
        <w:rPr>
          <w:rFonts w:ascii="Tahoma" w:hAnsi="Tahoma" w:cs="Tahoma"/>
          <w:sz w:val="20"/>
        </w:rPr>
        <w:t xml:space="preserve">выданных предписаний, по остальным не истек срок исполнения. </w:t>
      </w:r>
    </w:p>
    <w:p w:rsidR="00F66998" w:rsidRPr="00453FC4" w:rsidRDefault="00F66998" w:rsidP="00A02FF1">
      <w:pPr>
        <w:widowControl w:val="0"/>
        <w:ind w:firstLine="709"/>
        <w:jc w:val="both"/>
        <w:rPr>
          <w:rFonts w:ascii="Tahoma" w:hAnsi="Tahoma" w:cs="Tahoma"/>
          <w:sz w:val="20"/>
        </w:rPr>
      </w:pPr>
    </w:p>
    <w:p w:rsidR="00911951" w:rsidRPr="00453FC4" w:rsidRDefault="00911951" w:rsidP="00A02FF1">
      <w:pPr>
        <w:widowControl w:val="0"/>
        <w:ind w:firstLine="709"/>
        <w:jc w:val="both"/>
        <w:rPr>
          <w:rFonts w:ascii="Tahoma" w:hAnsi="Tahoma" w:cs="Tahoma"/>
          <w:sz w:val="20"/>
        </w:rPr>
      </w:pPr>
    </w:p>
    <w:p w:rsidR="009E13C4" w:rsidRPr="00453FC4" w:rsidRDefault="009E13C4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 xml:space="preserve">Практика выявления и пресечения нарушений Закона </w:t>
      </w:r>
      <w:r w:rsidR="00BE26D8" w:rsidRPr="00453FC4">
        <w:rPr>
          <w:rFonts w:ascii="Tahoma" w:hAnsi="Tahoma" w:cs="Tahoma"/>
          <w:b w:val="0"/>
          <w:sz w:val="20"/>
          <w:szCs w:val="20"/>
        </w:rPr>
        <w:t>о</w:t>
      </w:r>
      <w:r w:rsidR="007228D6"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</w:t>
      </w:r>
      <w:r w:rsidRPr="00453FC4">
        <w:rPr>
          <w:rFonts w:ascii="Tahoma" w:hAnsi="Tahoma" w:cs="Tahoma"/>
          <w:b w:val="0"/>
          <w:sz w:val="20"/>
          <w:szCs w:val="20"/>
        </w:rPr>
        <w:t xml:space="preserve"> в виде злоупотреблени</w:t>
      </w:r>
      <w:r w:rsidR="00DD05CA" w:rsidRPr="00453FC4">
        <w:rPr>
          <w:rFonts w:ascii="Tahoma" w:hAnsi="Tahoma" w:cs="Tahoma"/>
          <w:b w:val="0"/>
          <w:sz w:val="20"/>
          <w:szCs w:val="20"/>
        </w:rPr>
        <w:t>я</w:t>
      </w:r>
      <w:r w:rsidRPr="00453FC4">
        <w:rPr>
          <w:rFonts w:ascii="Tahoma" w:hAnsi="Tahoma" w:cs="Tahoma"/>
          <w:b w:val="0"/>
          <w:sz w:val="20"/>
          <w:szCs w:val="20"/>
        </w:rPr>
        <w:t xml:space="preserve"> хозяйствующих субъектов доминирующим положением на рынке (статья </w:t>
      </w:r>
      <w:r w:rsidR="007228D6" w:rsidRPr="00453FC4">
        <w:rPr>
          <w:rFonts w:ascii="Tahoma" w:hAnsi="Tahoma" w:cs="Tahoma"/>
          <w:b w:val="0"/>
          <w:sz w:val="20"/>
          <w:szCs w:val="20"/>
        </w:rPr>
        <w:t>10</w:t>
      </w:r>
      <w:r w:rsidR="00DD05CA" w:rsidRPr="00453FC4">
        <w:rPr>
          <w:rFonts w:ascii="Tahoma" w:hAnsi="Tahoma" w:cs="Tahoma"/>
          <w:b w:val="0"/>
          <w:sz w:val="20"/>
          <w:szCs w:val="20"/>
        </w:rPr>
        <w:t>)</w:t>
      </w:r>
    </w:p>
    <w:p w:rsidR="00B05750" w:rsidRPr="00453FC4" w:rsidRDefault="00B05750" w:rsidP="00A02FF1">
      <w:pPr>
        <w:widowControl w:val="0"/>
        <w:ind w:firstLine="709"/>
        <w:jc w:val="both"/>
        <w:rPr>
          <w:rFonts w:ascii="Tahoma" w:hAnsi="Tahoma" w:cs="Tahoma"/>
          <w:sz w:val="20"/>
        </w:rPr>
      </w:pPr>
    </w:p>
    <w:p w:rsidR="00276A20" w:rsidRPr="00453FC4" w:rsidRDefault="00276A20" w:rsidP="00F11A21">
      <w:pPr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2015 году Новосибирским УФАС России возбуждено 47 дел по признакам нарушения  статьи 10 Закона </w:t>
      </w:r>
      <w:r w:rsidR="004B43C2" w:rsidRPr="00453FC4">
        <w:rPr>
          <w:rFonts w:ascii="Tahoma" w:hAnsi="Tahoma" w:cs="Tahoma"/>
          <w:sz w:val="20"/>
        </w:rPr>
        <w:t>о</w:t>
      </w:r>
      <w:r w:rsidRPr="00453FC4">
        <w:rPr>
          <w:rFonts w:ascii="Tahoma" w:hAnsi="Tahoma" w:cs="Tahoma"/>
          <w:sz w:val="20"/>
        </w:rPr>
        <w:t xml:space="preserve"> защите конкуренции, по </w:t>
      </w:r>
      <w:proofErr w:type="gramStart"/>
      <w:r w:rsidRPr="00453FC4">
        <w:rPr>
          <w:rFonts w:ascii="Tahoma" w:hAnsi="Tahoma" w:cs="Tahoma"/>
          <w:sz w:val="20"/>
        </w:rPr>
        <w:t>результатам</w:t>
      </w:r>
      <w:proofErr w:type="gramEnd"/>
      <w:r w:rsidRPr="00453FC4">
        <w:rPr>
          <w:rFonts w:ascii="Tahoma" w:hAnsi="Tahoma" w:cs="Tahoma"/>
          <w:sz w:val="20"/>
        </w:rPr>
        <w:t xml:space="preserve"> рассмотрения которых выявлено 41 нарушение антимонопольного законодательства,  что на 10% больше, чем в 2014 году. С целью прекращения выявленных фактов злоупотребления доминирующим положением Управлением выдано 29 предписаний, что на 17% меньше, чем в предыдущем году.  Снижение количества выданных предписаний обусловлено ростом количества нарушений, устраненных добровольно в процессе рассмотрения дела о нарушении антимонопольного законодательства. Так в 2014 году антимонопольным органом было зафиксировано всего 3 факта добровольного устранения нарушения антимонопольного законодательства, а в 2015 году – </w:t>
      </w:r>
      <w:r w:rsidR="00A85444" w:rsidRPr="00453FC4">
        <w:rPr>
          <w:rFonts w:ascii="Tahoma" w:hAnsi="Tahoma" w:cs="Tahoma"/>
          <w:sz w:val="20"/>
        </w:rPr>
        <w:t xml:space="preserve">таких фактов </w:t>
      </w:r>
      <w:r w:rsidRPr="00453FC4">
        <w:rPr>
          <w:rFonts w:ascii="Tahoma" w:hAnsi="Tahoma" w:cs="Tahoma"/>
          <w:sz w:val="20"/>
        </w:rPr>
        <w:t xml:space="preserve">12.  </w:t>
      </w:r>
    </w:p>
    <w:p w:rsidR="00911951" w:rsidRPr="00453FC4" w:rsidRDefault="00276A20" w:rsidP="00F11A21">
      <w:pPr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Из общего количества выявленных в отчетном периоде  нарушений статьи 10 </w:t>
      </w:r>
      <w:r w:rsidR="004B43C2" w:rsidRPr="00453FC4">
        <w:rPr>
          <w:rFonts w:ascii="Tahoma" w:hAnsi="Tahoma" w:cs="Tahoma"/>
          <w:sz w:val="20"/>
        </w:rPr>
        <w:t>Закона о защите конкуренции</w:t>
      </w:r>
      <w:r w:rsidRPr="00453FC4">
        <w:rPr>
          <w:rFonts w:ascii="Tahoma" w:hAnsi="Tahoma" w:cs="Tahoma"/>
          <w:sz w:val="20"/>
        </w:rPr>
        <w:t xml:space="preserve"> 50% занимают нарушения на рынках услуг, связанных передачей, а также  поставкой  электрической и тепловой энергии.   По видам нарушений наибольший удельный вес около 40%</w:t>
      </w:r>
      <w:r w:rsidR="004B43C2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 xml:space="preserve"> в отчетном периоде приходится на нарушения, связанные с необоснованным прекращением (препятствованием транспортировке) поставки энергоресурсов. Также в отчетном периоде значительный удельный вес занимают нарушения, связанные с несоблюдением хозяйствующими субъектами установленного нормативными правовыми актами порядка ценообразовани</w:t>
      </w:r>
      <w:r w:rsidR="00911951" w:rsidRPr="00453FC4">
        <w:rPr>
          <w:rFonts w:ascii="Tahoma" w:hAnsi="Tahoma" w:cs="Tahoma"/>
          <w:sz w:val="20"/>
        </w:rPr>
        <w:t>я</w:t>
      </w:r>
      <w:r w:rsidRPr="00453FC4">
        <w:rPr>
          <w:rFonts w:ascii="Tahoma" w:hAnsi="Tahoma" w:cs="Tahoma"/>
          <w:sz w:val="20"/>
        </w:rPr>
        <w:t xml:space="preserve"> </w:t>
      </w:r>
      <w:r w:rsidR="004B43C2" w:rsidRPr="00453FC4">
        <w:rPr>
          <w:rFonts w:ascii="Tahoma" w:hAnsi="Tahoma" w:cs="Tahoma"/>
          <w:sz w:val="20"/>
        </w:rPr>
        <w:t>- 15%</w:t>
      </w:r>
      <w:r w:rsidRPr="00453FC4">
        <w:rPr>
          <w:rFonts w:ascii="Tahoma" w:hAnsi="Tahoma" w:cs="Tahoma"/>
          <w:sz w:val="20"/>
        </w:rPr>
        <w:t xml:space="preserve">,  созданием препятствий доступу на рынок 12%. </w:t>
      </w:r>
    </w:p>
    <w:p w:rsidR="00911951" w:rsidRPr="00453FC4" w:rsidRDefault="00276A20" w:rsidP="00F11A21">
      <w:pPr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Кроме того, в отчетном периоде  Управлением выявлены нарушения антимонопольного законодательства, связанные с  навязыванием невыгодных условий договора -  2 нарушения; уклонением либо отказом от заключения договора – 4 нарушения.</w:t>
      </w:r>
      <w:r w:rsidRPr="00453FC4">
        <w:rPr>
          <w:rFonts w:ascii="Tahoma" w:hAnsi="Tahoma" w:cs="Tahoma"/>
          <w:sz w:val="20"/>
        </w:rPr>
        <w:tab/>
      </w:r>
    </w:p>
    <w:p w:rsidR="00276A20" w:rsidRPr="00453FC4" w:rsidRDefault="00276A20" w:rsidP="00911951">
      <w:pPr>
        <w:ind w:firstLine="567"/>
        <w:jc w:val="both"/>
        <w:rPr>
          <w:rFonts w:ascii="Tahoma" w:hAnsi="Tahoma" w:cs="Tahoma"/>
          <w:color w:val="FF0000"/>
          <w:sz w:val="20"/>
        </w:rPr>
      </w:pPr>
      <w:r w:rsidRPr="00453FC4">
        <w:rPr>
          <w:rFonts w:ascii="Tahoma" w:hAnsi="Tahoma" w:cs="Tahoma"/>
          <w:sz w:val="20"/>
        </w:rPr>
        <w:t>Прочие нарушения в 2015 году занимают 19% от общего количества нарушений. К прочим нарушениям ст</w:t>
      </w:r>
      <w:r w:rsidR="004B43C2" w:rsidRPr="00453FC4">
        <w:rPr>
          <w:rFonts w:ascii="Tahoma" w:hAnsi="Tahoma" w:cs="Tahoma"/>
          <w:sz w:val="20"/>
        </w:rPr>
        <w:t xml:space="preserve">атьи </w:t>
      </w:r>
      <w:r w:rsidRPr="00453FC4">
        <w:rPr>
          <w:rFonts w:ascii="Tahoma" w:hAnsi="Tahoma" w:cs="Tahoma"/>
          <w:sz w:val="20"/>
        </w:rPr>
        <w:t xml:space="preserve"> 10 </w:t>
      </w:r>
      <w:r w:rsidR="004B43C2" w:rsidRPr="00453FC4">
        <w:rPr>
          <w:rFonts w:ascii="Tahoma" w:hAnsi="Tahoma" w:cs="Tahoma"/>
          <w:sz w:val="20"/>
        </w:rPr>
        <w:t xml:space="preserve">Закона о защите конкуренции </w:t>
      </w:r>
      <w:r w:rsidRPr="00453FC4">
        <w:rPr>
          <w:rFonts w:ascii="Tahoma" w:hAnsi="Tahoma" w:cs="Tahoma"/>
          <w:sz w:val="20"/>
        </w:rPr>
        <w:t xml:space="preserve">отнесены такие способы злоупотребления доминирующим положением как: установление и  согласование поставщиком в сфере </w:t>
      </w:r>
      <w:r w:rsidR="004B43C2" w:rsidRPr="00453FC4">
        <w:rPr>
          <w:rFonts w:ascii="Tahoma" w:hAnsi="Tahoma" w:cs="Tahoma"/>
          <w:sz w:val="20"/>
        </w:rPr>
        <w:t xml:space="preserve">государственного оборонного заказа </w:t>
      </w:r>
      <w:r w:rsidRPr="00453FC4">
        <w:rPr>
          <w:rFonts w:ascii="Tahoma" w:hAnsi="Tahoma" w:cs="Tahoma"/>
          <w:sz w:val="20"/>
        </w:rPr>
        <w:t xml:space="preserve">  цены на указатель азимута в размере, превышающим цену, указанную в заключени</w:t>
      </w:r>
      <w:proofErr w:type="gramStart"/>
      <w:r w:rsidRPr="00453FC4">
        <w:rPr>
          <w:rFonts w:ascii="Tahoma" w:hAnsi="Tahoma" w:cs="Tahoma"/>
          <w:sz w:val="20"/>
        </w:rPr>
        <w:t>и</w:t>
      </w:r>
      <w:proofErr w:type="gramEnd"/>
      <w:r w:rsidRPr="00453FC4">
        <w:rPr>
          <w:rFonts w:ascii="Tahoma" w:hAnsi="Tahoma" w:cs="Tahoma"/>
          <w:sz w:val="20"/>
        </w:rPr>
        <w:t xml:space="preserve"> военного представительства Министерства обороны РФ, взимание платы за ввод в эксплуатацию прибора учета воды,  </w:t>
      </w:r>
      <w:r w:rsidRPr="00453FC4">
        <w:rPr>
          <w:rFonts w:ascii="Tahoma" w:hAnsi="Tahoma" w:cs="Tahoma"/>
          <w:spacing w:val="-6"/>
          <w:sz w:val="20"/>
        </w:rPr>
        <w:t>взимание</w:t>
      </w:r>
      <w:r w:rsidRPr="00453FC4">
        <w:rPr>
          <w:rFonts w:ascii="Tahoma" w:hAnsi="Tahoma" w:cs="Tahoma"/>
          <w:sz w:val="20"/>
        </w:rPr>
        <w:t xml:space="preserve"> платы за выдачу технических условий на подключение к сети </w:t>
      </w:r>
      <w:proofErr w:type="gramStart"/>
      <w:r w:rsidRPr="00453FC4">
        <w:rPr>
          <w:rFonts w:ascii="Tahoma" w:hAnsi="Tahoma" w:cs="Tahoma"/>
          <w:sz w:val="20"/>
        </w:rPr>
        <w:t>газоснабжения, ненадлежащее исполнение договора об осуществлении технологического присо</w:t>
      </w:r>
      <w:r w:rsidR="00911951" w:rsidRPr="00453FC4">
        <w:rPr>
          <w:rFonts w:ascii="Tahoma" w:hAnsi="Tahoma" w:cs="Tahoma"/>
          <w:sz w:val="20"/>
        </w:rPr>
        <w:t>единения к электрическим сетям</w:t>
      </w:r>
      <w:r w:rsidRPr="00453FC4">
        <w:rPr>
          <w:rFonts w:ascii="Tahoma" w:hAnsi="Tahoma" w:cs="Tahoma"/>
          <w:sz w:val="20"/>
        </w:rPr>
        <w:t xml:space="preserve">, не урегулирование отношений с иным владельцем объектов </w:t>
      </w:r>
      <w:proofErr w:type="spellStart"/>
      <w:r w:rsidRPr="00453FC4">
        <w:rPr>
          <w:rFonts w:ascii="Tahoma" w:hAnsi="Tahoma" w:cs="Tahoma"/>
          <w:sz w:val="20"/>
        </w:rPr>
        <w:t>электросетевого</w:t>
      </w:r>
      <w:proofErr w:type="spellEnd"/>
      <w:r w:rsidRPr="00453FC4">
        <w:rPr>
          <w:rFonts w:ascii="Tahoma" w:hAnsi="Tahoma" w:cs="Tahoma"/>
          <w:sz w:val="20"/>
        </w:rPr>
        <w:t xml:space="preserve"> хозяйства при осуществлении опосредованного технологического присоединения</w:t>
      </w:r>
      <w:r w:rsidR="00911951" w:rsidRPr="00453FC4">
        <w:rPr>
          <w:rFonts w:ascii="Tahoma" w:hAnsi="Tahoma" w:cs="Tahoma"/>
          <w:sz w:val="20"/>
        </w:rPr>
        <w:t xml:space="preserve">, </w:t>
      </w:r>
      <w:r w:rsidRPr="00453FC4">
        <w:rPr>
          <w:rFonts w:ascii="Tahoma" w:hAnsi="Tahoma" w:cs="Tahoma"/>
          <w:sz w:val="20"/>
        </w:rPr>
        <w:t xml:space="preserve"> повышение оптовых цен на гречневую крупу необоснованно </w:t>
      </w:r>
      <w:r w:rsidRPr="00453FC4">
        <w:rPr>
          <w:rFonts w:ascii="Tahoma" w:hAnsi="Tahoma" w:cs="Tahoma"/>
          <w:sz w:val="20"/>
        </w:rPr>
        <w:lastRenderedPageBreak/>
        <w:t xml:space="preserve">высокими темпами, не принятие достаточных мер, направленных на исполнение обязательств по осуществлению мероприятий по технологическому присоединению, установленных договором и Правилами № 861.  </w:t>
      </w:r>
      <w:proofErr w:type="gramEnd"/>
    </w:p>
    <w:p w:rsidR="00033322" w:rsidRPr="00453FC4" w:rsidRDefault="006D4121" w:rsidP="00F11A21">
      <w:pPr>
        <w:pStyle w:val="32"/>
        <w:spacing w:after="0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</w:t>
      </w:r>
      <w:r w:rsidR="00276A20" w:rsidRPr="00453FC4">
        <w:rPr>
          <w:rFonts w:ascii="Tahoma" w:hAnsi="Tahoma" w:cs="Tahoma"/>
          <w:sz w:val="20"/>
        </w:rPr>
        <w:t xml:space="preserve"> 2015 году управлением выдано на 20% больше предупреждений (35</w:t>
      </w:r>
      <w:r w:rsidRPr="00453FC4">
        <w:rPr>
          <w:rFonts w:ascii="Tahoma" w:hAnsi="Tahoma" w:cs="Tahoma"/>
          <w:sz w:val="20"/>
        </w:rPr>
        <w:t xml:space="preserve"> </w:t>
      </w:r>
      <w:r w:rsidR="00276A20" w:rsidRPr="00453FC4">
        <w:rPr>
          <w:rFonts w:ascii="Tahoma" w:hAnsi="Tahoma" w:cs="Tahoma"/>
          <w:sz w:val="20"/>
        </w:rPr>
        <w:t>предупреждений), чем в 2014 году.  В частности в 2015 году управлением возбуждено   всего четыре дела по нарушениям, связанным отказом либо уклонением  от заключения договоров, при этом по данному виду нарушений  управлением было выдано 30 предупреждений о необходимости прекращения действий, которые содержат признаки нарушения</w:t>
      </w:r>
      <w:r w:rsidR="008371FD" w:rsidRPr="00453FC4">
        <w:rPr>
          <w:rFonts w:ascii="Tahoma" w:hAnsi="Tahoma" w:cs="Tahoma"/>
          <w:sz w:val="20"/>
        </w:rPr>
        <w:t xml:space="preserve"> антимонопольного законодательства</w:t>
      </w:r>
      <w:r w:rsidR="00276A20" w:rsidRPr="00453FC4">
        <w:rPr>
          <w:rFonts w:ascii="Tahoma" w:hAnsi="Tahoma" w:cs="Tahoma"/>
          <w:sz w:val="20"/>
        </w:rPr>
        <w:t>. По факту навязывания невыгодных условий договора управлением было выдано 5 предупреждений  о необходимости прекращения действий, которые содержат признаки нарушения</w:t>
      </w:r>
      <w:r w:rsidR="00033322" w:rsidRPr="00453FC4">
        <w:rPr>
          <w:rFonts w:ascii="Tahoma" w:hAnsi="Tahoma" w:cs="Tahoma"/>
          <w:sz w:val="20"/>
        </w:rPr>
        <w:t xml:space="preserve"> антимонопольного законодательства</w:t>
      </w:r>
      <w:r w:rsidR="00276A20" w:rsidRPr="00453FC4">
        <w:rPr>
          <w:rFonts w:ascii="Tahoma" w:hAnsi="Tahoma" w:cs="Tahoma"/>
          <w:sz w:val="20"/>
        </w:rPr>
        <w:t xml:space="preserve">. </w:t>
      </w:r>
    </w:p>
    <w:p w:rsidR="00276A20" w:rsidRPr="00453FC4" w:rsidRDefault="00276A20" w:rsidP="00F11A21">
      <w:pPr>
        <w:pStyle w:val="32"/>
        <w:spacing w:after="0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Следует отметить, что большая  часть (85%)  выданных Управлением в 2015 году  предупреждений исполнена, соответственно дела о нарушении </w:t>
      </w:r>
      <w:r w:rsidR="008371FD" w:rsidRPr="00453FC4">
        <w:rPr>
          <w:rFonts w:ascii="Tahoma" w:hAnsi="Tahoma" w:cs="Tahoma"/>
          <w:sz w:val="20"/>
        </w:rPr>
        <w:t xml:space="preserve">антимонопольного законодательства </w:t>
      </w:r>
      <w:r w:rsidRPr="00453FC4">
        <w:rPr>
          <w:rFonts w:ascii="Tahoma" w:hAnsi="Tahoma" w:cs="Tahoma"/>
          <w:sz w:val="20"/>
        </w:rPr>
        <w:t xml:space="preserve">не возбуждались. В прошлом периоде </w:t>
      </w:r>
      <w:proofErr w:type="spellStart"/>
      <w:r w:rsidRPr="00453FC4">
        <w:rPr>
          <w:rFonts w:ascii="Tahoma" w:hAnsi="Tahoma" w:cs="Tahoma"/>
          <w:sz w:val="20"/>
        </w:rPr>
        <w:t>исполняемость</w:t>
      </w:r>
      <w:proofErr w:type="spellEnd"/>
      <w:r w:rsidRPr="00453FC4">
        <w:rPr>
          <w:rFonts w:ascii="Tahoma" w:hAnsi="Tahoma" w:cs="Tahoma"/>
          <w:sz w:val="20"/>
        </w:rPr>
        <w:t xml:space="preserve"> предупреждений была на уровне 62%. </w:t>
      </w:r>
    </w:p>
    <w:p w:rsidR="008163CA" w:rsidRPr="00453FC4" w:rsidRDefault="008163CA" w:rsidP="00F11A21">
      <w:pPr>
        <w:ind w:firstLine="567"/>
        <w:jc w:val="both"/>
        <w:rPr>
          <w:rFonts w:ascii="Tahoma" w:hAnsi="Tahoma" w:cs="Tahoma"/>
          <w:sz w:val="20"/>
        </w:rPr>
      </w:pPr>
    </w:p>
    <w:p w:rsidR="001A36EC" w:rsidRPr="00453FC4" w:rsidRDefault="001A36EC" w:rsidP="00F5652A">
      <w:pPr>
        <w:widowControl w:val="0"/>
        <w:ind w:firstLine="709"/>
        <w:jc w:val="both"/>
        <w:rPr>
          <w:rFonts w:ascii="Tahoma" w:hAnsi="Tahoma" w:cs="Tahoma"/>
          <w:sz w:val="20"/>
        </w:rPr>
      </w:pPr>
    </w:p>
    <w:p w:rsidR="00DD05CA" w:rsidRPr="00453FC4" w:rsidRDefault="009E13C4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 xml:space="preserve">Практика пресечения соглашений хозяйствующих субъектов, ограничивающих конкуренцию (статья </w:t>
      </w:r>
      <w:r w:rsidR="007228D6" w:rsidRPr="00453FC4">
        <w:rPr>
          <w:rFonts w:ascii="Tahoma" w:hAnsi="Tahoma" w:cs="Tahoma"/>
          <w:b w:val="0"/>
          <w:sz w:val="20"/>
          <w:szCs w:val="20"/>
        </w:rPr>
        <w:t>11</w:t>
      </w:r>
      <w:r w:rsidR="00DD05CA" w:rsidRPr="00453FC4">
        <w:rPr>
          <w:rFonts w:ascii="Tahoma" w:hAnsi="Tahoma" w:cs="Tahoma"/>
          <w:b w:val="0"/>
          <w:sz w:val="20"/>
          <w:szCs w:val="20"/>
        </w:rPr>
        <w:t xml:space="preserve"> Закона </w:t>
      </w:r>
      <w:r w:rsidR="00A07E6C" w:rsidRPr="00453FC4">
        <w:rPr>
          <w:rFonts w:ascii="Tahoma" w:hAnsi="Tahoma" w:cs="Tahoma"/>
          <w:b w:val="0"/>
          <w:sz w:val="20"/>
          <w:szCs w:val="20"/>
        </w:rPr>
        <w:t>о</w:t>
      </w:r>
      <w:r w:rsidR="00DD05CA"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конкуренции)</w:t>
      </w:r>
    </w:p>
    <w:p w:rsidR="008371FD" w:rsidRPr="00453FC4" w:rsidRDefault="00276A20" w:rsidP="00F5652A">
      <w:pPr>
        <w:pStyle w:val="32"/>
        <w:spacing w:after="0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2015 году Новосибирским УФАС России возбуждено 5 дел по признакам нарушения  статьи 11 Закона </w:t>
      </w:r>
      <w:r w:rsidR="00292074" w:rsidRPr="00453FC4">
        <w:rPr>
          <w:rFonts w:ascii="Tahoma" w:hAnsi="Tahoma" w:cs="Tahoma"/>
          <w:sz w:val="20"/>
        </w:rPr>
        <w:t xml:space="preserve">о </w:t>
      </w:r>
      <w:r w:rsidRPr="00453FC4">
        <w:rPr>
          <w:rFonts w:ascii="Tahoma" w:hAnsi="Tahoma" w:cs="Tahoma"/>
          <w:sz w:val="20"/>
        </w:rPr>
        <w:t>защите конкуренции</w:t>
      </w:r>
      <w:r w:rsidR="008371FD" w:rsidRPr="00453FC4">
        <w:rPr>
          <w:rFonts w:ascii="Tahoma" w:hAnsi="Tahoma" w:cs="Tahoma"/>
          <w:sz w:val="20"/>
        </w:rPr>
        <w:t>,</w:t>
      </w:r>
      <w:r w:rsidRPr="00453FC4">
        <w:rPr>
          <w:rFonts w:ascii="Tahoma" w:hAnsi="Tahoma" w:cs="Tahoma"/>
          <w:sz w:val="20"/>
        </w:rPr>
        <w:t xml:space="preserve"> по </w:t>
      </w:r>
      <w:proofErr w:type="gramStart"/>
      <w:r w:rsidRPr="00453FC4">
        <w:rPr>
          <w:rFonts w:ascii="Tahoma" w:hAnsi="Tahoma" w:cs="Tahoma"/>
          <w:sz w:val="20"/>
        </w:rPr>
        <w:t>результатам</w:t>
      </w:r>
      <w:proofErr w:type="gramEnd"/>
      <w:r w:rsidRPr="00453FC4">
        <w:rPr>
          <w:rFonts w:ascii="Tahoma" w:hAnsi="Tahoma" w:cs="Tahoma"/>
          <w:sz w:val="20"/>
        </w:rPr>
        <w:t xml:space="preserve"> рассмотрения которых выявлено 4 нарушения антимонопольного законодательства, выдано 4 предписания. Необходимо отметить, что за 2014 год антимонопольным органом также было выявлено 4 нарушения ст</w:t>
      </w:r>
      <w:r w:rsidR="00292074" w:rsidRPr="00453FC4">
        <w:rPr>
          <w:rFonts w:ascii="Tahoma" w:hAnsi="Tahoma" w:cs="Tahoma"/>
          <w:sz w:val="20"/>
        </w:rPr>
        <w:t xml:space="preserve">атьи </w:t>
      </w:r>
      <w:r w:rsidRPr="00453FC4">
        <w:rPr>
          <w:rFonts w:ascii="Tahoma" w:hAnsi="Tahoma" w:cs="Tahoma"/>
          <w:sz w:val="20"/>
        </w:rPr>
        <w:t xml:space="preserve">11 </w:t>
      </w:r>
      <w:r w:rsidR="00292074" w:rsidRPr="00453FC4">
        <w:rPr>
          <w:rFonts w:ascii="Tahoma" w:hAnsi="Tahoma" w:cs="Tahoma"/>
          <w:sz w:val="20"/>
        </w:rPr>
        <w:t>Закона о защите конкуренции</w:t>
      </w:r>
      <w:r w:rsidRPr="00453FC4">
        <w:rPr>
          <w:rFonts w:ascii="Tahoma" w:hAnsi="Tahoma" w:cs="Tahoma"/>
          <w:sz w:val="20"/>
        </w:rPr>
        <w:t xml:space="preserve">. </w:t>
      </w:r>
    </w:p>
    <w:p w:rsidR="00276A20" w:rsidRPr="00453FC4" w:rsidRDefault="00276A20" w:rsidP="00F5652A">
      <w:pPr>
        <w:pStyle w:val="32"/>
        <w:spacing w:after="0"/>
        <w:ind w:left="0" w:firstLine="567"/>
        <w:jc w:val="both"/>
        <w:rPr>
          <w:rFonts w:ascii="Tahoma" w:hAnsi="Tahoma" w:cs="Tahoma"/>
          <w:i/>
          <w:sz w:val="20"/>
        </w:rPr>
      </w:pPr>
      <w:r w:rsidRPr="00453FC4">
        <w:rPr>
          <w:rFonts w:ascii="Tahoma" w:hAnsi="Tahoma" w:cs="Tahoma"/>
          <w:sz w:val="20"/>
        </w:rPr>
        <w:t>Среди выявленных нарушений наибольший удельный вес приходится на нарушения, связанные с координацией экономической деятельности хозяйствующих субъектов, которая приводит к ограничению конкуренции.</w:t>
      </w:r>
    </w:p>
    <w:p w:rsidR="00292074" w:rsidRPr="00453FC4" w:rsidRDefault="00292074" w:rsidP="00F5652A">
      <w:pPr>
        <w:pStyle w:val="37"/>
        <w:ind w:left="0" w:firstLine="567"/>
        <w:rPr>
          <w:rFonts w:ascii="Tahoma" w:hAnsi="Tahoma" w:cs="Tahoma"/>
          <w:sz w:val="20"/>
        </w:rPr>
      </w:pPr>
    </w:p>
    <w:p w:rsidR="001A36EC" w:rsidRPr="00453FC4" w:rsidRDefault="001A36EC" w:rsidP="00F5652A">
      <w:pPr>
        <w:pStyle w:val="a9"/>
        <w:widowControl w:val="0"/>
        <w:ind w:firstLine="567"/>
        <w:rPr>
          <w:rFonts w:ascii="Tahoma" w:hAnsi="Tahoma" w:cs="Tahoma"/>
          <w:sz w:val="20"/>
          <w:szCs w:val="20"/>
        </w:rPr>
      </w:pPr>
    </w:p>
    <w:p w:rsidR="00DD05CA" w:rsidRPr="00453FC4" w:rsidRDefault="00417436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Пресечение недобросовестной конкуренции (статья 14</w:t>
      </w:r>
      <w:r w:rsidR="00DD05CA" w:rsidRPr="00453FC4">
        <w:rPr>
          <w:rFonts w:ascii="Tahoma" w:hAnsi="Tahoma" w:cs="Tahoma"/>
          <w:b w:val="0"/>
          <w:sz w:val="20"/>
          <w:szCs w:val="20"/>
        </w:rPr>
        <w:t xml:space="preserve"> Закона </w:t>
      </w:r>
      <w:r w:rsidR="00A07E6C" w:rsidRPr="00453FC4">
        <w:rPr>
          <w:rFonts w:ascii="Tahoma" w:hAnsi="Tahoma" w:cs="Tahoma"/>
          <w:b w:val="0"/>
          <w:sz w:val="20"/>
          <w:szCs w:val="20"/>
        </w:rPr>
        <w:t>о</w:t>
      </w:r>
      <w:r w:rsidR="00DD05CA"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</w:t>
      </w:r>
      <w:r w:rsidR="00B05750" w:rsidRPr="00453FC4">
        <w:rPr>
          <w:rFonts w:ascii="Tahoma" w:hAnsi="Tahoma" w:cs="Tahoma"/>
          <w:b w:val="0"/>
          <w:sz w:val="20"/>
          <w:szCs w:val="20"/>
        </w:rPr>
        <w:t>)</w:t>
      </w:r>
    </w:p>
    <w:p w:rsidR="00911951" w:rsidRPr="00453FC4" w:rsidRDefault="008F6221" w:rsidP="008F6221">
      <w:pPr>
        <w:ind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>В 2015 году Новосибирским УФАС России возбуждено 17</w:t>
      </w:r>
      <w:r w:rsidR="00911951" w:rsidRPr="00453FC4">
        <w:rPr>
          <w:rFonts w:ascii="Tahoma" w:hAnsi="Tahoma" w:cs="Tahoma"/>
          <w:sz w:val="20"/>
        </w:rPr>
        <w:t xml:space="preserve"> дел  по признакам нарушения статьи 14 Закона о защите конкуренции</w:t>
      </w:r>
      <w:r w:rsidRPr="00453FC4">
        <w:rPr>
          <w:rFonts w:ascii="Tahoma" w:hAnsi="Tahoma" w:cs="Tahoma"/>
          <w:sz w:val="20"/>
        </w:rPr>
        <w:t xml:space="preserve">. </w:t>
      </w:r>
      <w:proofErr w:type="gramEnd"/>
    </w:p>
    <w:p w:rsidR="008F6221" w:rsidRPr="00453FC4" w:rsidRDefault="008F6221" w:rsidP="008F6221">
      <w:pPr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Всего выявлено нарушений (принято решений о наличии нарушений) 12.</w:t>
      </w:r>
    </w:p>
    <w:p w:rsidR="00911951" w:rsidRPr="00453FC4" w:rsidRDefault="00ED2952" w:rsidP="008F6221">
      <w:pPr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</w:t>
      </w:r>
      <w:r w:rsidR="00911951" w:rsidRPr="00453FC4">
        <w:rPr>
          <w:rFonts w:ascii="Tahoma" w:hAnsi="Tahoma" w:cs="Tahoma"/>
          <w:sz w:val="20"/>
        </w:rPr>
        <w:t>ид</w:t>
      </w:r>
      <w:r w:rsidRPr="00453FC4">
        <w:rPr>
          <w:rFonts w:ascii="Tahoma" w:hAnsi="Tahoma" w:cs="Tahoma"/>
          <w:sz w:val="20"/>
        </w:rPr>
        <w:t>ы</w:t>
      </w:r>
      <w:r w:rsidR="00911951" w:rsidRPr="00453FC4">
        <w:rPr>
          <w:rFonts w:ascii="Tahoma" w:hAnsi="Tahoma" w:cs="Tahoma"/>
          <w:sz w:val="20"/>
        </w:rPr>
        <w:t xml:space="preserve"> нарушений:</w:t>
      </w:r>
    </w:p>
    <w:p w:rsidR="008F6221" w:rsidRPr="00453FC4" w:rsidRDefault="008F6221" w:rsidP="00911951">
      <w:pPr>
        <w:pStyle w:val="afe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распространени</w:t>
      </w:r>
      <w:r w:rsidR="00ED2952" w:rsidRPr="00453FC4">
        <w:rPr>
          <w:rFonts w:ascii="Tahoma" w:hAnsi="Tahoma" w:cs="Tahoma"/>
          <w:sz w:val="20"/>
          <w:szCs w:val="20"/>
        </w:rPr>
        <w:t>е</w:t>
      </w:r>
      <w:r w:rsidRPr="00453FC4">
        <w:rPr>
          <w:rFonts w:ascii="Tahoma" w:hAnsi="Tahoma" w:cs="Tahoma"/>
          <w:sz w:val="20"/>
          <w:szCs w:val="20"/>
        </w:rPr>
        <w:t xml:space="preserve">  ложных, неточных или искаженных сведений, которые могут причинить убытки хозяйствующему субъекту либо нанести ущерб его деловой репутации.</w:t>
      </w:r>
    </w:p>
    <w:p w:rsidR="00911951" w:rsidRPr="00453FC4" w:rsidRDefault="008F6221" w:rsidP="00911951">
      <w:pPr>
        <w:pStyle w:val="afe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введени</w:t>
      </w:r>
      <w:r w:rsidR="00ED2952" w:rsidRPr="00453FC4">
        <w:rPr>
          <w:rFonts w:ascii="Tahoma" w:hAnsi="Tahoma" w:cs="Tahoma"/>
          <w:sz w:val="20"/>
          <w:szCs w:val="20"/>
        </w:rPr>
        <w:t>е</w:t>
      </w:r>
      <w:r w:rsidRPr="00453FC4">
        <w:rPr>
          <w:rFonts w:ascii="Tahoma" w:hAnsi="Tahoma" w:cs="Tahoma"/>
          <w:sz w:val="20"/>
          <w:szCs w:val="20"/>
        </w:rPr>
        <w:t xml:space="preserve">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</w:t>
      </w:r>
      <w:r w:rsidR="00911951" w:rsidRPr="00453FC4">
        <w:rPr>
          <w:rFonts w:ascii="Tahoma" w:hAnsi="Tahoma" w:cs="Tahoma"/>
          <w:sz w:val="20"/>
          <w:szCs w:val="20"/>
        </w:rPr>
        <w:t>;</w:t>
      </w:r>
    </w:p>
    <w:p w:rsidR="0036033D" w:rsidRPr="00453FC4" w:rsidRDefault="008F6221" w:rsidP="00911951">
      <w:pPr>
        <w:pStyle w:val="afe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некорректно</w:t>
      </w:r>
      <w:r w:rsidR="00ED2952" w:rsidRPr="00453FC4">
        <w:rPr>
          <w:rFonts w:ascii="Tahoma" w:hAnsi="Tahoma" w:cs="Tahoma"/>
          <w:sz w:val="20"/>
          <w:szCs w:val="20"/>
        </w:rPr>
        <w:t>е</w:t>
      </w:r>
      <w:r w:rsidRPr="00453FC4">
        <w:rPr>
          <w:rFonts w:ascii="Tahoma" w:hAnsi="Tahoma" w:cs="Tahoma"/>
          <w:sz w:val="20"/>
          <w:szCs w:val="20"/>
        </w:rPr>
        <w:t xml:space="preserve"> сравнени</w:t>
      </w:r>
      <w:r w:rsidR="00ED2952" w:rsidRPr="00453FC4">
        <w:rPr>
          <w:rFonts w:ascii="Tahoma" w:hAnsi="Tahoma" w:cs="Tahoma"/>
          <w:sz w:val="20"/>
          <w:szCs w:val="20"/>
        </w:rPr>
        <w:t>е</w:t>
      </w:r>
      <w:r w:rsidRPr="00453FC4">
        <w:rPr>
          <w:rFonts w:ascii="Tahoma" w:hAnsi="Tahoma" w:cs="Tahoma"/>
          <w:sz w:val="20"/>
          <w:szCs w:val="20"/>
        </w:rPr>
        <w:t xml:space="preserve"> хозяйствующим субъектом производимых или реализуемых им товаров с товарами, производимыми или реализуемыми другими хозяйствующими субъектами в 2015г</w:t>
      </w:r>
      <w:proofErr w:type="gramStart"/>
      <w:r w:rsidR="00ED2952" w:rsidRPr="00453FC4">
        <w:rPr>
          <w:rFonts w:ascii="Tahoma" w:hAnsi="Tahoma" w:cs="Tahoma"/>
          <w:sz w:val="20"/>
          <w:szCs w:val="20"/>
        </w:rPr>
        <w:t xml:space="preserve"> </w:t>
      </w:r>
      <w:r w:rsidR="00911951" w:rsidRPr="00453FC4">
        <w:rPr>
          <w:rFonts w:ascii="Tahoma" w:hAnsi="Tahoma" w:cs="Tahoma"/>
          <w:sz w:val="20"/>
          <w:szCs w:val="20"/>
        </w:rPr>
        <w:t>;</w:t>
      </w:r>
      <w:proofErr w:type="gramEnd"/>
    </w:p>
    <w:p w:rsidR="0036033D" w:rsidRPr="00453FC4" w:rsidRDefault="0036033D" w:rsidP="00911951">
      <w:pPr>
        <w:pStyle w:val="afe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 </w:t>
      </w:r>
      <w:r w:rsidR="008F6221" w:rsidRPr="00453FC4">
        <w:rPr>
          <w:rFonts w:ascii="Tahoma" w:hAnsi="Tahoma" w:cs="Tahoma"/>
          <w:sz w:val="20"/>
          <w:szCs w:val="20"/>
        </w:rPr>
        <w:t>продаж</w:t>
      </w:r>
      <w:r w:rsidR="00ED2952" w:rsidRPr="00453FC4">
        <w:rPr>
          <w:rFonts w:ascii="Tahoma" w:hAnsi="Tahoma" w:cs="Tahoma"/>
          <w:sz w:val="20"/>
          <w:szCs w:val="20"/>
        </w:rPr>
        <w:t>а</w:t>
      </w:r>
      <w:r w:rsidR="008F6221" w:rsidRPr="00453FC4">
        <w:rPr>
          <w:rFonts w:ascii="Tahoma" w:hAnsi="Tahoma" w:cs="Tahoma"/>
          <w:sz w:val="20"/>
          <w:szCs w:val="20"/>
        </w:rPr>
        <w:t>, обмен или ино</w:t>
      </w:r>
      <w:r w:rsidR="00ED2952" w:rsidRPr="00453FC4">
        <w:rPr>
          <w:rFonts w:ascii="Tahoma" w:hAnsi="Tahoma" w:cs="Tahoma"/>
          <w:sz w:val="20"/>
          <w:szCs w:val="20"/>
        </w:rPr>
        <w:t>е введение</w:t>
      </w:r>
      <w:r w:rsidR="008F6221" w:rsidRPr="00453FC4">
        <w:rPr>
          <w:rFonts w:ascii="Tahoma" w:hAnsi="Tahoma" w:cs="Tahoma"/>
          <w:sz w:val="20"/>
          <w:szCs w:val="20"/>
        </w:rPr>
        <w:t xml:space="preserve">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 </w:t>
      </w:r>
    </w:p>
    <w:p w:rsidR="008F6221" w:rsidRPr="00453FC4" w:rsidRDefault="008F6221" w:rsidP="008F6221">
      <w:pPr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К прочим нарушениям отнесено нарушение, выразившееся в отказе управляющей компании  от передачи технической документации по многоквартирным домам вновь избранной управляющей компании.</w:t>
      </w:r>
    </w:p>
    <w:p w:rsidR="00911951" w:rsidRPr="00453FC4" w:rsidRDefault="00911951" w:rsidP="008F6221">
      <w:pPr>
        <w:ind w:firstLine="567"/>
        <w:jc w:val="both"/>
        <w:rPr>
          <w:rFonts w:ascii="Tahoma" w:hAnsi="Tahoma" w:cs="Tahoma"/>
          <w:sz w:val="20"/>
        </w:rPr>
      </w:pPr>
    </w:p>
    <w:p w:rsidR="00394ED3" w:rsidRPr="00453FC4" w:rsidRDefault="00394ED3" w:rsidP="00394ED3">
      <w:pPr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По результатам рассмотрения дел о нарушении статьи 14 Закона о защите конкуренции в отчетном периоде Новосибирским УФАС России выдано 8 предписаний об устранении нарушения.</w:t>
      </w:r>
      <w:r w:rsidR="007B785F" w:rsidRPr="00453FC4">
        <w:rPr>
          <w:rFonts w:ascii="Tahoma" w:hAnsi="Tahoma" w:cs="Tahoma"/>
          <w:sz w:val="20"/>
        </w:rPr>
        <w:t xml:space="preserve"> Два предписания исполнены, по 6 не истек срок исполнения.  </w:t>
      </w:r>
    </w:p>
    <w:p w:rsidR="00911951" w:rsidRPr="00453FC4" w:rsidRDefault="00911951" w:rsidP="008F6221">
      <w:pPr>
        <w:ind w:firstLine="567"/>
        <w:jc w:val="both"/>
        <w:rPr>
          <w:rFonts w:ascii="Tahoma" w:hAnsi="Tahoma" w:cs="Tahoma"/>
          <w:sz w:val="20"/>
        </w:rPr>
      </w:pPr>
    </w:p>
    <w:p w:rsidR="00212AAF" w:rsidRPr="00453FC4" w:rsidRDefault="00212AAF" w:rsidP="008F6221">
      <w:pPr>
        <w:ind w:firstLine="567"/>
        <w:jc w:val="both"/>
        <w:rPr>
          <w:rFonts w:ascii="Tahoma" w:hAnsi="Tahoma" w:cs="Tahoma"/>
          <w:sz w:val="20"/>
        </w:rPr>
      </w:pPr>
    </w:p>
    <w:p w:rsidR="00DD05CA" w:rsidRPr="00453FC4" w:rsidRDefault="009E13C4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proofErr w:type="gramStart"/>
      <w:r w:rsidRPr="00453FC4">
        <w:rPr>
          <w:rFonts w:ascii="Tahoma" w:hAnsi="Tahoma" w:cs="Tahoma"/>
          <w:b w:val="0"/>
          <w:sz w:val="20"/>
          <w:szCs w:val="20"/>
        </w:rPr>
        <w:t xml:space="preserve">Выявление и пресечение актов и действий </w:t>
      </w:r>
      <w:r w:rsidR="001048CF" w:rsidRPr="00453FC4">
        <w:rPr>
          <w:rFonts w:ascii="Tahoma" w:hAnsi="Tahoma" w:cs="Tahoma"/>
          <w:b w:val="0"/>
          <w:sz w:val="20"/>
          <w:szCs w:val="20"/>
        </w:rPr>
        <w:t xml:space="preserve">(бездействия) </w:t>
      </w:r>
      <w:r w:rsidRPr="00453FC4">
        <w:rPr>
          <w:rFonts w:ascii="Tahoma" w:hAnsi="Tahoma" w:cs="Tahoma"/>
          <w:b w:val="0"/>
          <w:sz w:val="20"/>
          <w:szCs w:val="20"/>
        </w:rPr>
        <w:t xml:space="preserve">федеральных органов исполнительной власти, органов государственной власти субъектов Российской Федерации, органов местного самоуправления, иных </w:t>
      </w:r>
      <w:r w:rsidR="001048CF" w:rsidRPr="00453FC4">
        <w:rPr>
          <w:rFonts w:ascii="Tahoma" w:hAnsi="Tahoma" w:cs="Tahoma"/>
          <w:b w:val="0"/>
          <w:sz w:val="20"/>
          <w:szCs w:val="20"/>
        </w:rPr>
        <w:t>осуществляющих</w:t>
      </w:r>
      <w:r w:rsidRPr="00453FC4">
        <w:rPr>
          <w:rFonts w:ascii="Tahoma" w:hAnsi="Tahoma" w:cs="Tahoma"/>
          <w:b w:val="0"/>
          <w:sz w:val="20"/>
          <w:szCs w:val="20"/>
        </w:rPr>
        <w:t xml:space="preserve"> функции указанных органов </w:t>
      </w:r>
      <w:r w:rsidR="00DD05CA" w:rsidRPr="00453FC4">
        <w:rPr>
          <w:rFonts w:ascii="Tahoma" w:hAnsi="Tahoma" w:cs="Tahoma"/>
          <w:b w:val="0"/>
          <w:sz w:val="20"/>
          <w:szCs w:val="20"/>
        </w:rPr>
        <w:t xml:space="preserve">власти </w:t>
      </w:r>
      <w:r w:rsidRPr="00453FC4">
        <w:rPr>
          <w:rFonts w:ascii="Tahoma" w:hAnsi="Tahoma" w:cs="Tahoma"/>
          <w:b w:val="0"/>
          <w:sz w:val="20"/>
          <w:szCs w:val="20"/>
        </w:rPr>
        <w:t xml:space="preserve">органов или организаций, </w:t>
      </w:r>
      <w:r w:rsidR="004D50F9" w:rsidRPr="00453FC4">
        <w:rPr>
          <w:rFonts w:ascii="Tahoma" w:hAnsi="Tahoma" w:cs="Tahoma"/>
          <w:b w:val="0"/>
          <w:sz w:val="20"/>
          <w:szCs w:val="20"/>
        </w:rPr>
        <w:t xml:space="preserve">организаций, участвующих в предоставлении государственных или муниципальных услуг, </w:t>
      </w:r>
      <w:r w:rsidR="001048CF" w:rsidRPr="00453FC4">
        <w:rPr>
          <w:rFonts w:ascii="Tahoma" w:hAnsi="Tahoma" w:cs="Tahoma"/>
          <w:b w:val="0"/>
          <w:sz w:val="20"/>
          <w:szCs w:val="20"/>
        </w:rPr>
        <w:t xml:space="preserve">а также государственных внебюджетных фондов, Центрального банка Российской Федерации, </w:t>
      </w:r>
      <w:r w:rsidRPr="00453FC4">
        <w:rPr>
          <w:rFonts w:ascii="Tahoma" w:hAnsi="Tahoma" w:cs="Tahoma"/>
          <w:b w:val="0"/>
          <w:sz w:val="20"/>
          <w:szCs w:val="20"/>
        </w:rPr>
        <w:t xml:space="preserve">направленных на недопущение, ограничение, устранение конкуренции (статья </w:t>
      </w:r>
      <w:r w:rsidR="001048CF" w:rsidRPr="00453FC4">
        <w:rPr>
          <w:rFonts w:ascii="Tahoma" w:hAnsi="Tahoma" w:cs="Tahoma"/>
          <w:b w:val="0"/>
          <w:sz w:val="20"/>
          <w:szCs w:val="20"/>
        </w:rPr>
        <w:t>15</w:t>
      </w:r>
      <w:r w:rsidR="00DD05CA" w:rsidRPr="00453FC4">
        <w:rPr>
          <w:rFonts w:ascii="Tahoma" w:hAnsi="Tahoma" w:cs="Tahoma"/>
          <w:b w:val="0"/>
          <w:sz w:val="20"/>
          <w:szCs w:val="20"/>
        </w:rPr>
        <w:t xml:space="preserve"> Закона </w:t>
      </w:r>
      <w:r w:rsidR="00A07E6C" w:rsidRPr="00453FC4">
        <w:rPr>
          <w:rFonts w:ascii="Tahoma" w:hAnsi="Tahoma" w:cs="Tahoma"/>
          <w:b w:val="0"/>
          <w:sz w:val="20"/>
          <w:szCs w:val="20"/>
        </w:rPr>
        <w:t>о</w:t>
      </w:r>
      <w:r w:rsidR="00DD05CA"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</w:t>
      </w:r>
      <w:r w:rsidR="00A07E6C" w:rsidRPr="00453FC4">
        <w:rPr>
          <w:rFonts w:ascii="Tahoma" w:hAnsi="Tahoma" w:cs="Tahoma"/>
          <w:b w:val="0"/>
          <w:sz w:val="20"/>
          <w:szCs w:val="20"/>
        </w:rPr>
        <w:t>)</w:t>
      </w:r>
      <w:proofErr w:type="gramEnd"/>
    </w:p>
    <w:p w:rsidR="00B05750" w:rsidRPr="00453FC4" w:rsidRDefault="00B05750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1A36EC" w:rsidRPr="00453FC4" w:rsidRDefault="0038377F" w:rsidP="00F11A21">
      <w:pPr>
        <w:pStyle w:val="21"/>
        <w:ind w:right="-1" w:firstLine="567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За 2015 год в ходе рассмотрения поступивших заявлений и проведенных проверок возбуждено 52 дел по признакам нарушения статьи 15 </w:t>
      </w:r>
      <w:r w:rsidR="001A36EC" w:rsidRPr="00453FC4">
        <w:rPr>
          <w:rFonts w:ascii="Tahoma" w:hAnsi="Tahoma" w:cs="Tahoma"/>
          <w:sz w:val="20"/>
        </w:rPr>
        <w:t>Закона о защите конкуренции</w:t>
      </w:r>
      <w:r w:rsidRPr="00453FC4">
        <w:rPr>
          <w:rFonts w:ascii="Tahoma" w:hAnsi="Tahoma" w:cs="Tahoma"/>
          <w:sz w:val="20"/>
        </w:rPr>
        <w:t xml:space="preserve">, при этом выявлено 45  нарушений указанной статьи, выдано 37  предписаний о прекращении нарушения антимонопольного законодательства. </w:t>
      </w:r>
    </w:p>
    <w:p w:rsidR="0038377F" w:rsidRPr="00453FC4" w:rsidRDefault="0038377F" w:rsidP="00F11A21">
      <w:pPr>
        <w:pStyle w:val="21"/>
        <w:ind w:right="-1" w:firstLine="567"/>
        <w:rPr>
          <w:rFonts w:ascii="Tahoma" w:hAnsi="Tahoma" w:cs="Tahoma"/>
          <w:sz w:val="20"/>
        </w:rPr>
      </w:pPr>
      <w:proofErr w:type="spellStart"/>
      <w:r w:rsidRPr="00453FC4">
        <w:rPr>
          <w:rFonts w:ascii="Tahoma" w:hAnsi="Tahoma" w:cs="Tahoma"/>
          <w:sz w:val="20"/>
        </w:rPr>
        <w:t>Антиконкурентными</w:t>
      </w:r>
      <w:proofErr w:type="spellEnd"/>
      <w:r w:rsidRPr="00453FC4">
        <w:rPr>
          <w:rFonts w:ascii="Tahoma" w:hAnsi="Tahoma" w:cs="Tahoma"/>
          <w:sz w:val="20"/>
        </w:rPr>
        <w:t xml:space="preserve"> актами и действиями (бездействиями) органов власти затронуты следующие рынки, отрасли, сферы деятельности: операции с недвижимостью (включая землю), ритуальные услуги, регулярные пассажирские перевозки, установка рекламных конструкций, медицинские услуги. </w:t>
      </w:r>
    </w:p>
    <w:p w:rsidR="00955B91" w:rsidRPr="00453FC4" w:rsidRDefault="00955B91" w:rsidP="00955B91">
      <w:pPr>
        <w:pStyle w:val="21"/>
        <w:ind w:firstLine="567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Все выявленные нарушения установлены на товарных рынках. На рынке финансовых услуг нарушений не выявлено.</w:t>
      </w:r>
    </w:p>
    <w:p w:rsidR="00955B91" w:rsidRPr="00453FC4" w:rsidRDefault="00955B91" w:rsidP="00F11A21">
      <w:pPr>
        <w:pStyle w:val="21"/>
        <w:ind w:right="-1" w:firstLine="567"/>
        <w:rPr>
          <w:rFonts w:ascii="Tahoma" w:hAnsi="Tahoma" w:cs="Tahoma"/>
          <w:sz w:val="20"/>
        </w:rPr>
      </w:pPr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Выявленные нарушения статьи 15 </w:t>
      </w:r>
      <w:r w:rsidR="00955B91" w:rsidRPr="00453FC4">
        <w:rPr>
          <w:rFonts w:ascii="Tahoma" w:hAnsi="Tahoma" w:cs="Tahoma"/>
          <w:sz w:val="20"/>
        </w:rPr>
        <w:t xml:space="preserve">Закона о защите конкуренции </w:t>
      </w:r>
      <w:r w:rsidRPr="00453FC4">
        <w:rPr>
          <w:rFonts w:ascii="Tahoma" w:hAnsi="Tahoma" w:cs="Tahoma"/>
          <w:sz w:val="20"/>
        </w:rPr>
        <w:t>по видам нарушений:</w:t>
      </w:r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</w:t>
      </w:r>
      <w:r w:rsidR="00955B91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 xml:space="preserve">необоснованное препятствование деятельности </w:t>
      </w:r>
      <w:proofErr w:type="spellStart"/>
      <w:r w:rsidRPr="00453FC4">
        <w:rPr>
          <w:rFonts w:ascii="Tahoma" w:hAnsi="Tahoma" w:cs="Tahoma"/>
          <w:sz w:val="20"/>
        </w:rPr>
        <w:t>х</w:t>
      </w:r>
      <w:proofErr w:type="spellEnd"/>
      <w:r w:rsidRPr="00453FC4">
        <w:rPr>
          <w:rFonts w:ascii="Tahoma" w:hAnsi="Tahoma" w:cs="Tahoma"/>
          <w:sz w:val="20"/>
        </w:rPr>
        <w:t>/с</w:t>
      </w:r>
      <w:proofErr w:type="gramStart"/>
      <w:r w:rsidRPr="00453FC4">
        <w:rPr>
          <w:rFonts w:ascii="Tahoma" w:hAnsi="Tahoma" w:cs="Tahoma"/>
          <w:sz w:val="20"/>
        </w:rPr>
        <w:t xml:space="preserve"> ;</w:t>
      </w:r>
      <w:proofErr w:type="gramEnd"/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установление запретов на перемещение, продажу (обмен, покупку) товаров</w:t>
      </w:r>
      <w:proofErr w:type="gramStart"/>
      <w:r w:rsidRPr="00453FC4">
        <w:rPr>
          <w:rFonts w:ascii="Tahoma" w:hAnsi="Tahoma" w:cs="Tahoma"/>
          <w:sz w:val="20"/>
        </w:rPr>
        <w:t xml:space="preserve"> ;</w:t>
      </w:r>
      <w:proofErr w:type="gramEnd"/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незаконное предоставление государственной или муниципальной преференции</w:t>
      </w:r>
      <w:proofErr w:type="gramStart"/>
      <w:r w:rsidRPr="00453FC4">
        <w:rPr>
          <w:rFonts w:ascii="Tahoma" w:hAnsi="Tahoma" w:cs="Tahoma"/>
          <w:sz w:val="20"/>
        </w:rPr>
        <w:t xml:space="preserve"> ;</w:t>
      </w:r>
      <w:proofErr w:type="gramEnd"/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создание дискриминационных условий</w:t>
      </w:r>
      <w:proofErr w:type="gramStart"/>
      <w:r w:rsidRPr="00453FC4">
        <w:rPr>
          <w:rFonts w:ascii="Tahoma" w:hAnsi="Tahoma" w:cs="Tahoma"/>
          <w:sz w:val="20"/>
        </w:rPr>
        <w:t xml:space="preserve"> ;</w:t>
      </w:r>
      <w:proofErr w:type="gramEnd"/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незаконное установление или взимание платежей при предоставлении государственных или муниципальных услуг;</w:t>
      </w:r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- наделение </w:t>
      </w:r>
      <w:proofErr w:type="spellStart"/>
      <w:proofErr w:type="gramStart"/>
      <w:r w:rsidRPr="00453FC4">
        <w:rPr>
          <w:rFonts w:ascii="Tahoma" w:hAnsi="Tahoma" w:cs="Tahoma"/>
          <w:sz w:val="20"/>
        </w:rPr>
        <w:t>х</w:t>
      </w:r>
      <w:proofErr w:type="spellEnd"/>
      <w:proofErr w:type="gramEnd"/>
      <w:r w:rsidRPr="00453FC4">
        <w:rPr>
          <w:rFonts w:ascii="Tahoma" w:hAnsi="Tahoma" w:cs="Tahoma"/>
          <w:sz w:val="20"/>
        </w:rPr>
        <w:t>/с властными функциями;</w:t>
      </w:r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</w:t>
      </w:r>
      <w:r w:rsidR="001A36EC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 xml:space="preserve">прочие </w:t>
      </w:r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К прочим нарушениям </w:t>
      </w:r>
      <w:proofErr w:type="gramStart"/>
      <w:r w:rsidRPr="00453FC4">
        <w:rPr>
          <w:rFonts w:ascii="Tahoma" w:hAnsi="Tahoma" w:cs="Tahoma"/>
          <w:sz w:val="20"/>
        </w:rPr>
        <w:t>отнесены</w:t>
      </w:r>
      <w:proofErr w:type="gramEnd"/>
      <w:r w:rsidRPr="00453FC4">
        <w:rPr>
          <w:rFonts w:ascii="Tahoma" w:hAnsi="Tahoma" w:cs="Tahoma"/>
          <w:sz w:val="20"/>
        </w:rPr>
        <w:t>:</w:t>
      </w:r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- </w:t>
      </w:r>
      <w:proofErr w:type="spellStart"/>
      <w:r w:rsidRPr="00453FC4">
        <w:rPr>
          <w:rFonts w:ascii="Tahoma" w:hAnsi="Tahoma" w:cs="Tahoma"/>
          <w:sz w:val="20"/>
        </w:rPr>
        <w:t>Непроведение</w:t>
      </w:r>
      <w:proofErr w:type="spellEnd"/>
      <w:r w:rsidRPr="00453FC4">
        <w:rPr>
          <w:rFonts w:ascii="Tahoma" w:hAnsi="Tahoma" w:cs="Tahoma"/>
          <w:sz w:val="20"/>
        </w:rPr>
        <w:t xml:space="preserve"> (необоснованная отмена, нарушение сроков проведения) открытого конкурса по выбору управляющей организации для управления многоквартирным домом; заключение договора об организации пассажирских перевозок без проведения конкурса; </w:t>
      </w:r>
      <w:proofErr w:type="gramStart"/>
      <w:r w:rsidRPr="00453FC4">
        <w:rPr>
          <w:rFonts w:ascii="Tahoma" w:hAnsi="Tahoma" w:cs="Tahoma"/>
          <w:sz w:val="20"/>
        </w:rPr>
        <w:t>утверждение Порядка предоставления субсидий юридическим лицам (за исключением субсидий муниципальным учреждениям), индивидуальным предпринимателям, некоммерческим организациям за счет средств муниципального бюджета, не соответствующего бюджетному законодательству (в части предоставления субсидий не в целях возмещения недополученных доходов или затрат, а на выполнение конкретных работ), что привело или могло привести к недопущению, ограничению, устранению конкуренции, поскольку в результате решение вопросов местного значения осуществляется лицом</w:t>
      </w:r>
      <w:proofErr w:type="gramEnd"/>
      <w:r w:rsidRPr="00453FC4">
        <w:rPr>
          <w:rFonts w:ascii="Tahoma" w:hAnsi="Tahoma" w:cs="Tahoma"/>
          <w:sz w:val="20"/>
        </w:rPr>
        <w:t>, получившим субсидию, без осуществления процедур закупок товаров, работ, услуг для государственных и муниципальных нужд; необоснованное увеличение срока аренды нежилого помещения; оказание многофункциональным центром организации предоставления государственных и муниципальных услуг агентских услуг хозяйствующему субъекту, ставящих его в преимущественное положение.</w:t>
      </w:r>
    </w:p>
    <w:p w:rsidR="0038377F" w:rsidRPr="00453FC4" w:rsidRDefault="0038377F" w:rsidP="00F11A21">
      <w:pPr>
        <w:pStyle w:val="32"/>
        <w:spacing w:after="0"/>
        <w:ind w:left="0" w:right="-1" w:firstLine="567"/>
        <w:jc w:val="both"/>
        <w:rPr>
          <w:rFonts w:ascii="Tahoma" w:hAnsi="Tahoma" w:cs="Tahoma"/>
          <w:sz w:val="20"/>
        </w:rPr>
      </w:pPr>
    </w:p>
    <w:p w:rsidR="0038377F" w:rsidRPr="00453FC4" w:rsidRDefault="00787505" w:rsidP="00787505">
      <w:pPr>
        <w:tabs>
          <w:tab w:val="left" w:pos="360"/>
          <w:tab w:val="left" w:pos="540"/>
          <w:tab w:val="left" w:pos="720"/>
          <w:tab w:val="left" w:pos="900"/>
        </w:tabs>
        <w:ind w:firstLine="540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отчетном периоде </w:t>
      </w:r>
      <w:proofErr w:type="gramStart"/>
      <w:r w:rsidRPr="00453FC4">
        <w:rPr>
          <w:rFonts w:ascii="Tahoma" w:hAnsi="Tahoma" w:cs="Tahoma"/>
          <w:sz w:val="20"/>
        </w:rPr>
        <w:t>Новосибирским</w:t>
      </w:r>
      <w:proofErr w:type="gramEnd"/>
      <w:r w:rsidRPr="00453FC4">
        <w:rPr>
          <w:rFonts w:ascii="Tahoma" w:hAnsi="Tahoma" w:cs="Tahoma"/>
          <w:sz w:val="20"/>
        </w:rPr>
        <w:t xml:space="preserve"> УФАС России рассмотрено 391  актов органов законодательной власти Новосибирской области, органов исполнительной власти Новосибирской области, органов местного самоуправления, иных наделенных функциями или правами органов власти органов или организаций, в том числе 99 по предоставлению государственной или муниципальной преференции. В</w:t>
      </w:r>
      <w:r w:rsidR="0038377F" w:rsidRPr="00453FC4">
        <w:rPr>
          <w:rFonts w:ascii="Tahoma" w:hAnsi="Tahoma" w:cs="Tahoma"/>
          <w:sz w:val="20"/>
        </w:rPr>
        <w:t xml:space="preserve">ыявлено 105 актов противоречащих антимонопольному законодательству. По фактам выявленных нарушений возбуждены дела по признакам нарушения антимонопольного законодательства. </w:t>
      </w:r>
    </w:p>
    <w:p w:rsidR="0038377F" w:rsidRPr="00453FC4" w:rsidRDefault="0038377F" w:rsidP="0038377F">
      <w:pPr>
        <w:pStyle w:val="37"/>
        <w:ind w:left="0" w:right="-1" w:firstLine="851"/>
        <w:jc w:val="both"/>
        <w:rPr>
          <w:rFonts w:ascii="Tahoma" w:hAnsi="Tahoma" w:cs="Tahoma"/>
          <w:sz w:val="20"/>
        </w:rPr>
      </w:pPr>
    </w:p>
    <w:p w:rsidR="003F55DC" w:rsidRPr="00453FC4" w:rsidRDefault="003F55DC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F36BC6" w:rsidRPr="00453FC4" w:rsidRDefault="009E13C4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 xml:space="preserve"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 w:rsidR="004F7E35" w:rsidRPr="00453FC4">
        <w:rPr>
          <w:rFonts w:ascii="Tahoma" w:hAnsi="Tahoma" w:cs="Tahoma"/>
          <w:b w:val="0"/>
          <w:sz w:val="20"/>
          <w:szCs w:val="20"/>
        </w:rPr>
        <w:t xml:space="preserve">иных осуществляющих функции указанных органов </w:t>
      </w:r>
      <w:r w:rsidR="00F36BC6" w:rsidRPr="00453FC4">
        <w:rPr>
          <w:rFonts w:ascii="Tahoma" w:hAnsi="Tahoma" w:cs="Tahoma"/>
          <w:b w:val="0"/>
          <w:sz w:val="20"/>
          <w:szCs w:val="20"/>
        </w:rPr>
        <w:t xml:space="preserve">власти </w:t>
      </w:r>
      <w:r w:rsidR="004F7E35" w:rsidRPr="00453FC4">
        <w:rPr>
          <w:rFonts w:ascii="Tahoma" w:hAnsi="Tahoma" w:cs="Tahoma"/>
          <w:b w:val="0"/>
          <w:sz w:val="20"/>
          <w:szCs w:val="20"/>
        </w:rPr>
        <w:t>органов или организаций, а также государственных внебюджетных фондов, Центрального банка Российской Федерации</w:t>
      </w:r>
      <w:r w:rsidRPr="00453FC4">
        <w:rPr>
          <w:rFonts w:ascii="Tahoma" w:hAnsi="Tahoma" w:cs="Tahoma"/>
          <w:b w:val="0"/>
          <w:sz w:val="20"/>
          <w:szCs w:val="20"/>
        </w:rPr>
        <w:t xml:space="preserve">, направленных на недопущение, ограничение, устранение конкуренции (статья </w:t>
      </w:r>
      <w:r w:rsidR="004F7E35" w:rsidRPr="00453FC4">
        <w:rPr>
          <w:rFonts w:ascii="Tahoma" w:hAnsi="Tahoma" w:cs="Tahoma"/>
          <w:b w:val="0"/>
          <w:sz w:val="20"/>
          <w:szCs w:val="20"/>
        </w:rPr>
        <w:t>16</w:t>
      </w:r>
      <w:r w:rsidR="00F36BC6" w:rsidRPr="00453FC4">
        <w:rPr>
          <w:rFonts w:ascii="Tahoma" w:hAnsi="Tahoma" w:cs="Tahoma"/>
          <w:b w:val="0"/>
          <w:sz w:val="20"/>
          <w:szCs w:val="20"/>
        </w:rPr>
        <w:t xml:space="preserve"> Закона </w:t>
      </w:r>
      <w:r w:rsidR="00A546FE" w:rsidRPr="00453FC4">
        <w:rPr>
          <w:rFonts w:ascii="Tahoma" w:hAnsi="Tahoma" w:cs="Tahoma"/>
          <w:b w:val="0"/>
          <w:sz w:val="20"/>
          <w:szCs w:val="20"/>
        </w:rPr>
        <w:t>о</w:t>
      </w:r>
      <w:r w:rsidR="00F36BC6"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конкуренции)</w:t>
      </w:r>
    </w:p>
    <w:p w:rsidR="001142B4" w:rsidRPr="00453FC4" w:rsidRDefault="001142B4" w:rsidP="00F11A21">
      <w:pPr>
        <w:ind w:right="-1"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>В 2015 году Новосибирским УФАС России возбуждено 3  дел</w:t>
      </w:r>
      <w:r w:rsidR="008A5946" w:rsidRPr="00453FC4">
        <w:rPr>
          <w:rFonts w:ascii="Tahoma" w:hAnsi="Tahoma" w:cs="Tahoma"/>
          <w:sz w:val="20"/>
        </w:rPr>
        <w:t>а</w:t>
      </w:r>
      <w:r w:rsidRPr="00453FC4">
        <w:rPr>
          <w:rFonts w:ascii="Tahoma" w:hAnsi="Tahoma" w:cs="Tahoma"/>
          <w:sz w:val="20"/>
        </w:rPr>
        <w:t xml:space="preserve"> по признакам нарушения статьи 16 </w:t>
      </w:r>
      <w:r w:rsidR="008A5946" w:rsidRPr="00453FC4">
        <w:rPr>
          <w:rFonts w:ascii="Tahoma" w:hAnsi="Tahoma" w:cs="Tahoma"/>
          <w:sz w:val="20"/>
        </w:rPr>
        <w:t>Закона о защите конкуренции</w:t>
      </w:r>
      <w:r w:rsidRPr="00453FC4">
        <w:rPr>
          <w:rFonts w:ascii="Tahoma" w:hAnsi="Tahoma" w:cs="Tahoma"/>
          <w:sz w:val="20"/>
        </w:rPr>
        <w:t>, при этом выявлено 2  нарушени</w:t>
      </w:r>
      <w:r w:rsidR="00637837" w:rsidRPr="00453FC4">
        <w:rPr>
          <w:rFonts w:ascii="Tahoma" w:hAnsi="Tahoma" w:cs="Tahoma"/>
          <w:sz w:val="20"/>
        </w:rPr>
        <w:t>я</w:t>
      </w:r>
      <w:r w:rsidRPr="00453FC4">
        <w:rPr>
          <w:rFonts w:ascii="Tahoma" w:hAnsi="Tahoma" w:cs="Tahoma"/>
          <w:sz w:val="20"/>
        </w:rPr>
        <w:t xml:space="preserve"> указанной статьи, выдано 1  предписание о прекращении нарушения антимонопольного законодательства.</w:t>
      </w:r>
      <w:proofErr w:type="gramEnd"/>
    </w:p>
    <w:p w:rsidR="001142B4" w:rsidRPr="00453FC4" w:rsidRDefault="001142B4" w:rsidP="00F11A21">
      <w:pPr>
        <w:ind w:right="-1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Структура выявленных нарушений:</w:t>
      </w:r>
      <w:r w:rsidR="000A6566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>заключение соглашений о финансировании муниципальных нужд без соблюдения требований федерального законодательства о размещении заказов для выполнения работ для муниципальных нужд.</w:t>
      </w:r>
    </w:p>
    <w:p w:rsidR="001142B4" w:rsidRPr="00453FC4" w:rsidRDefault="001142B4" w:rsidP="00F11A21">
      <w:pPr>
        <w:pStyle w:val="21"/>
        <w:ind w:right="-1" w:firstLine="567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На рынке финансовых услуг нарушений не выявлено.</w:t>
      </w:r>
    </w:p>
    <w:p w:rsidR="00AA1FBA" w:rsidRPr="00453FC4" w:rsidRDefault="00AA1FBA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F36BC6" w:rsidRPr="00453FC4" w:rsidRDefault="009E13C4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lastRenderedPageBreak/>
        <w:t xml:space="preserve">Соблюдение антимонопольных требований к </w:t>
      </w:r>
      <w:r w:rsidR="004F7E35" w:rsidRPr="00453FC4">
        <w:rPr>
          <w:rFonts w:ascii="Tahoma" w:hAnsi="Tahoma" w:cs="Tahoma"/>
          <w:b w:val="0"/>
          <w:sz w:val="20"/>
          <w:szCs w:val="20"/>
        </w:rPr>
        <w:t>торгам</w:t>
      </w:r>
      <w:r w:rsidR="002E556C" w:rsidRPr="00453FC4">
        <w:rPr>
          <w:rFonts w:ascii="Tahoma" w:hAnsi="Tahoma" w:cs="Tahoma"/>
          <w:b w:val="0"/>
          <w:sz w:val="20"/>
          <w:szCs w:val="20"/>
        </w:rPr>
        <w:t>, запросу котировок цен на товары</w:t>
      </w:r>
      <w:r w:rsidRPr="00453FC4">
        <w:rPr>
          <w:rFonts w:ascii="Tahoma" w:hAnsi="Tahoma" w:cs="Tahoma"/>
          <w:b w:val="0"/>
          <w:sz w:val="20"/>
          <w:szCs w:val="20"/>
        </w:rPr>
        <w:t xml:space="preserve"> (статья </w:t>
      </w:r>
      <w:r w:rsidR="004F7E35" w:rsidRPr="00453FC4">
        <w:rPr>
          <w:rFonts w:ascii="Tahoma" w:hAnsi="Tahoma" w:cs="Tahoma"/>
          <w:b w:val="0"/>
          <w:sz w:val="20"/>
          <w:szCs w:val="20"/>
        </w:rPr>
        <w:t>17</w:t>
      </w:r>
      <w:r w:rsidR="00F36BC6" w:rsidRPr="00453FC4">
        <w:rPr>
          <w:rFonts w:ascii="Tahoma" w:hAnsi="Tahoma" w:cs="Tahoma"/>
          <w:b w:val="0"/>
          <w:sz w:val="20"/>
          <w:szCs w:val="20"/>
        </w:rPr>
        <w:t xml:space="preserve"> Закона </w:t>
      </w:r>
      <w:r w:rsidR="0064437F" w:rsidRPr="00453FC4">
        <w:rPr>
          <w:rFonts w:ascii="Tahoma" w:hAnsi="Tahoma" w:cs="Tahoma"/>
          <w:b w:val="0"/>
          <w:sz w:val="20"/>
          <w:szCs w:val="20"/>
        </w:rPr>
        <w:t>о</w:t>
      </w:r>
      <w:r w:rsidR="00F36BC6"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</w:t>
      </w:r>
      <w:r w:rsidR="00B05750" w:rsidRPr="00453FC4">
        <w:rPr>
          <w:rFonts w:ascii="Tahoma" w:hAnsi="Tahoma" w:cs="Tahoma"/>
          <w:b w:val="0"/>
          <w:sz w:val="20"/>
          <w:szCs w:val="20"/>
        </w:rPr>
        <w:t>)</w:t>
      </w:r>
    </w:p>
    <w:p w:rsidR="00434B5C" w:rsidRPr="00453FC4" w:rsidRDefault="00CC0ABE" w:rsidP="00F11A21">
      <w:pPr>
        <w:spacing w:before="120"/>
        <w:ind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 xml:space="preserve">В 2015 году Новосибирским УФАС России возбуждено 5 дел по признакам нарушения статьи 17 </w:t>
      </w:r>
      <w:r w:rsidR="00DE73E5" w:rsidRPr="00453FC4">
        <w:rPr>
          <w:rFonts w:ascii="Tahoma" w:hAnsi="Tahoma" w:cs="Tahoma"/>
          <w:sz w:val="20"/>
        </w:rPr>
        <w:t>Закона о защите конкуренции</w:t>
      </w:r>
      <w:r w:rsidRPr="00453FC4">
        <w:rPr>
          <w:rFonts w:ascii="Tahoma" w:hAnsi="Tahoma" w:cs="Tahoma"/>
          <w:sz w:val="20"/>
        </w:rPr>
        <w:t>, при этом выявлено 5  нарушений указанной статьи, выдано 2  предписания о прекращении нарушения антимонопольного законодательства.</w:t>
      </w:r>
      <w:proofErr w:type="gramEnd"/>
    </w:p>
    <w:p w:rsidR="00CC0ABE" w:rsidRPr="00453FC4" w:rsidRDefault="00CC0ABE" w:rsidP="00F11A21">
      <w:pPr>
        <w:spacing w:before="120"/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 </w:t>
      </w:r>
      <w:proofErr w:type="gramStart"/>
      <w:r w:rsidRPr="00453FC4">
        <w:rPr>
          <w:rFonts w:ascii="Tahoma" w:hAnsi="Tahoma" w:cs="Tahoma"/>
          <w:sz w:val="20"/>
        </w:rPr>
        <w:t>Нарушения выявлены в следующих сферах: торговля, ЖКХ, прочих сферах деятельности на товарных рынках (содержание автодорог, управление многоквартирными домами.</w:t>
      </w:r>
      <w:proofErr w:type="gramEnd"/>
    </w:p>
    <w:p w:rsidR="00CC0ABE" w:rsidRPr="00453FC4" w:rsidRDefault="00CC0ABE" w:rsidP="00F11A21">
      <w:pPr>
        <w:pStyle w:val="32"/>
        <w:spacing w:after="0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Структура выявленных нарушений статьи 17 по видам нарушений:</w:t>
      </w:r>
    </w:p>
    <w:p w:rsidR="00CC0ABE" w:rsidRPr="00453FC4" w:rsidRDefault="00CC0ABE" w:rsidP="00F11A21">
      <w:pPr>
        <w:pStyle w:val="32"/>
        <w:spacing w:after="0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создание преимущественных условий участия в торгах, запросе котировок</w:t>
      </w:r>
      <w:proofErr w:type="gramStart"/>
      <w:r w:rsidRPr="00453FC4">
        <w:rPr>
          <w:rFonts w:ascii="Tahoma" w:hAnsi="Tahoma" w:cs="Tahoma"/>
          <w:sz w:val="20"/>
        </w:rPr>
        <w:t xml:space="preserve"> ;</w:t>
      </w:r>
      <w:proofErr w:type="gramEnd"/>
    </w:p>
    <w:p w:rsidR="00CC0ABE" w:rsidRPr="00453FC4" w:rsidRDefault="00CC0ABE" w:rsidP="00F11A21">
      <w:pPr>
        <w:pStyle w:val="32"/>
        <w:spacing w:after="0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нарушение порядка определения победителя торгов, запроса котировок;</w:t>
      </w:r>
    </w:p>
    <w:p w:rsidR="00CC0ABE" w:rsidRPr="00453FC4" w:rsidRDefault="00CC0ABE" w:rsidP="00F11A21">
      <w:pPr>
        <w:pStyle w:val="32"/>
        <w:spacing w:after="0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- необоснованное ограничение доступа к участию в торгах, запросе котировок</w:t>
      </w:r>
      <w:proofErr w:type="gramStart"/>
      <w:r w:rsidRPr="00453FC4">
        <w:rPr>
          <w:rFonts w:ascii="Tahoma" w:hAnsi="Tahoma" w:cs="Tahoma"/>
          <w:sz w:val="20"/>
        </w:rPr>
        <w:t xml:space="preserve"> .</w:t>
      </w:r>
      <w:proofErr w:type="gramEnd"/>
    </w:p>
    <w:p w:rsidR="00F11A21" w:rsidRPr="00453FC4" w:rsidRDefault="00F11A21" w:rsidP="00F11A21">
      <w:pPr>
        <w:pStyle w:val="a9"/>
        <w:widowControl w:val="0"/>
        <w:ind w:right="-87" w:firstLine="567"/>
        <w:rPr>
          <w:rFonts w:ascii="Tahoma" w:hAnsi="Tahoma" w:cs="Tahoma"/>
          <w:sz w:val="20"/>
          <w:szCs w:val="20"/>
        </w:rPr>
      </w:pPr>
    </w:p>
    <w:p w:rsidR="00434B5C" w:rsidRPr="00453FC4" w:rsidRDefault="00434B5C" w:rsidP="00F11A21">
      <w:pPr>
        <w:pStyle w:val="a9"/>
        <w:widowControl w:val="0"/>
        <w:ind w:right="-87" w:firstLine="567"/>
        <w:rPr>
          <w:rFonts w:ascii="Tahoma" w:hAnsi="Tahoma" w:cs="Tahoma"/>
          <w:sz w:val="20"/>
          <w:szCs w:val="20"/>
        </w:rPr>
      </w:pPr>
    </w:p>
    <w:p w:rsidR="00AB623F" w:rsidRPr="00453FC4" w:rsidRDefault="007568F2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 xml:space="preserve">Особенности порядка заключения договоров в отношении государственного и муниципального имущества (статья 17.1 Закона </w:t>
      </w:r>
      <w:r w:rsidR="0064437F" w:rsidRPr="00453FC4">
        <w:rPr>
          <w:rFonts w:ascii="Tahoma" w:hAnsi="Tahoma" w:cs="Tahoma"/>
          <w:b w:val="0"/>
          <w:sz w:val="20"/>
          <w:szCs w:val="20"/>
        </w:rPr>
        <w:t>о</w:t>
      </w:r>
      <w:r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конкуренции)</w:t>
      </w:r>
    </w:p>
    <w:p w:rsidR="00B05750" w:rsidRPr="00453FC4" w:rsidRDefault="00B05750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E3248B" w:rsidRPr="00453FC4" w:rsidRDefault="00E3248B" w:rsidP="00F11A21">
      <w:pPr>
        <w:ind w:right="-1"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>В 2015 году Новосибирским УФАС России возбуждено 4  дел</w:t>
      </w:r>
      <w:r w:rsidR="00434B5C" w:rsidRPr="00453FC4">
        <w:rPr>
          <w:rFonts w:ascii="Tahoma" w:hAnsi="Tahoma" w:cs="Tahoma"/>
          <w:sz w:val="20"/>
        </w:rPr>
        <w:t>а</w:t>
      </w:r>
      <w:r w:rsidRPr="00453FC4">
        <w:rPr>
          <w:rFonts w:ascii="Tahoma" w:hAnsi="Tahoma" w:cs="Tahoma"/>
          <w:sz w:val="20"/>
        </w:rPr>
        <w:t xml:space="preserve"> по признакам нарушения статьи 17.1 Закона </w:t>
      </w:r>
      <w:r w:rsidR="00434B5C" w:rsidRPr="00453FC4">
        <w:rPr>
          <w:rFonts w:ascii="Tahoma" w:hAnsi="Tahoma" w:cs="Tahoma"/>
          <w:sz w:val="20"/>
        </w:rPr>
        <w:t>о</w:t>
      </w:r>
      <w:r w:rsidRPr="00453FC4">
        <w:rPr>
          <w:rFonts w:ascii="Tahoma" w:hAnsi="Tahoma" w:cs="Tahoma"/>
          <w:sz w:val="20"/>
        </w:rPr>
        <w:t xml:space="preserve"> защите конкуренции, при этом выявлено 4 нарушени</w:t>
      </w:r>
      <w:r w:rsidR="00434B5C" w:rsidRPr="00453FC4">
        <w:rPr>
          <w:rFonts w:ascii="Tahoma" w:hAnsi="Tahoma" w:cs="Tahoma"/>
          <w:sz w:val="20"/>
        </w:rPr>
        <w:t>я</w:t>
      </w:r>
      <w:r w:rsidRPr="00453FC4">
        <w:rPr>
          <w:rFonts w:ascii="Tahoma" w:hAnsi="Tahoma" w:cs="Tahoma"/>
          <w:sz w:val="20"/>
        </w:rPr>
        <w:t xml:space="preserve"> указанной статьи, выдано 2  предписания о прекращении нарушения антимонопольного законодательства.</w:t>
      </w:r>
      <w:proofErr w:type="gramEnd"/>
    </w:p>
    <w:p w:rsidR="00A553AD" w:rsidRPr="00453FC4" w:rsidRDefault="00A553AD" w:rsidP="00F11A21">
      <w:pPr>
        <w:ind w:right="-1" w:firstLine="567"/>
        <w:jc w:val="both"/>
        <w:rPr>
          <w:rFonts w:ascii="Tahoma" w:hAnsi="Tahoma" w:cs="Tahoma"/>
          <w:sz w:val="20"/>
        </w:rPr>
      </w:pPr>
    </w:p>
    <w:p w:rsidR="00F11A21" w:rsidRPr="00453FC4" w:rsidRDefault="00F11A21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7568F2" w:rsidRPr="00453FC4" w:rsidRDefault="005021ED" w:rsidP="00845B04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 xml:space="preserve">Особенности </w:t>
      </w:r>
      <w:r w:rsidR="0018426C" w:rsidRPr="00453FC4">
        <w:rPr>
          <w:rFonts w:ascii="Tahoma" w:hAnsi="Tahoma" w:cs="Tahoma"/>
          <w:b w:val="0"/>
          <w:sz w:val="20"/>
          <w:szCs w:val="20"/>
        </w:rPr>
        <w:t xml:space="preserve">заключения договоров с </w:t>
      </w:r>
      <w:r w:rsidRPr="00453FC4">
        <w:rPr>
          <w:rFonts w:ascii="Tahoma" w:hAnsi="Tahoma" w:cs="Tahoma"/>
          <w:b w:val="0"/>
          <w:sz w:val="20"/>
          <w:szCs w:val="20"/>
        </w:rPr>
        <w:t>финансовы</w:t>
      </w:r>
      <w:r w:rsidR="0018426C" w:rsidRPr="00453FC4">
        <w:rPr>
          <w:rFonts w:ascii="Tahoma" w:hAnsi="Tahoma" w:cs="Tahoma"/>
          <w:b w:val="0"/>
          <w:sz w:val="20"/>
          <w:szCs w:val="20"/>
        </w:rPr>
        <w:t>ми</w:t>
      </w:r>
      <w:r w:rsidRPr="00453FC4">
        <w:rPr>
          <w:rFonts w:ascii="Tahoma" w:hAnsi="Tahoma" w:cs="Tahoma"/>
          <w:b w:val="0"/>
          <w:sz w:val="20"/>
          <w:szCs w:val="20"/>
        </w:rPr>
        <w:t xml:space="preserve"> организаци</w:t>
      </w:r>
      <w:r w:rsidR="0018426C" w:rsidRPr="00453FC4">
        <w:rPr>
          <w:rFonts w:ascii="Tahoma" w:hAnsi="Tahoma" w:cs="Tahoma"/>
          <w:b w:val="0"/>
          <w:sz w:val="20"/>
          <w:szCs w:val="20"/>
        </w:rPr>
        <w:t>ями</w:t>
      </w:r>
      <w:r w:rsidR="008A532D" w:rsidRPr="00453FC4">
        <w:rPr>
          <w:rFonts w:ascii="Tahoma" w:hAnsi="Tahoma" w:cs="Tahoma"/>
          <w:b w:val="0"/>
          <w:sz w:val="20"/>
          <w:szCs w:val="20"/>
        </w:rPr>
        <w:t xml:space="preserve"> (статья 18</w:t>
      </w:r>
      <w:r w:rsidR="00B05750" w:rsidRPr="00453FC4">
        <w:rPr>
          <w:rFonts w:ascii="Tahoma" w:hAnsi="Tahoma" w:cs="Tahoma"/>
          <w:b w:val="0"/>
          <w:sz w:val="20"/>
          <w:szCs w:val="20"/>
        </w:rPr>
        <w:t xml:space="preserve"> Закона </w:t>
      </w:r>
      <w:r w:rsidR="0064437F" w:rsidRPr="00453FC4">
        <w:rPr>
          <w:rFonts w:ascii="Tahoma" w:hAnsi="Tahoma" w:cs="Tahoma"/>
          <w:b w:val="0"/>
          <w:sz w:val="20"/>
          <w:szCs w:val="20"/>
        </w:rPr>
        <w:t>о</w:t>
      </w:r>
      <w:r w:rsidR="00B05750" w:rsidRPr="00453FC4">
        <w:rPr>
          <w:rFonts w:ascii="Tahoma" w:hAnsi="Tahoma" w:cs="Tahoma"/>
          <w:b w:val="0"/>
          <w:sz w:val="20"/>
          <w:szCs w:val="20"/>
        </w:rPr>
        <w:t xml:space="preserve"> защите конкуренции)</w:t>
      </w:r>
    </w:p>
    <w:p w:rsidR="0090383C" w:rsidRPr="00453FC4" w:rsidRDefault="0090383C" w:rsidP="0090383C">
      <w:pPr>
        <w:ind w:right="-1" w:firstLine="851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2015 году </w:t>
      </w:r>
      <w:proofErr w:type="gramStart"/>
      <w:r w:rsidRPr="00453FC4">
        <w:rPr>
          <w:rFonts w:ascii="Tahoma" w:hAnsi="Tahoma" w:cs="Tahoma"/>
          <w:sz w:val="20"/>
        </w:rPr>
        <w:t>Новосибирским</w:t>
      </w:r>
      <w:proofErr w:type="gramEnd"/>
      <w:r w:rsidRPr="00453FC4">
        <w:rPr>
          <w:rFonts w:ascii="Tahoma" w:hAnsi="Tahoma" w:cs="Tahoma"/>
          <w:sz w:val="20"/>
        </w:rPr>
        <w:t xml:space="preserve"> УФАС России не выявлено нарушений статьи 18 </w:t>
      </w:r>
      <w:r w:rsidR="00A553AD" w:rsidRPr="00453FC4">
        <w:rPr>
          <w:rFonts w:ascii="Tahoma" w:hAnsi="Tahoma" w:cs="Tahoma"/>
          <w:sz w:val="20"/>
        </w:rPr>
        <w:t>Закона о защите конкуренции.</w:t>
      </w:r>
    </w:p>
    <w:p w:rsidR="00062466" w:rsidRPr="00453FC4" w:rsidRDefault="00062466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F11A21" w:rsidRPr="00453FC4" w:rsidRDefault="00F11A21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0B0E22" w:rsidRPr="00453FC4" w:rsidRDefault="000B0E22" w:rsidP="00845B04">
      <w:pPr>
        <w:pStyle w:val="3"/>
        <w:widowControl w:val="0"/>
        <w:numPr>
          <w:ilvl w:val="2"/>
          <w:numId w:val="11"/>
        </w:numPr>
        <w:ind w:left="851" w:hanging="851"/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Предоставление государственных или муниципальных преференций</w:t>
      </w:r>
    </w:p>
    <w:p w:rsidR="0090383C" w:rsidRPr="00453FC4" w:rsidRDefault="0090383C" w:rsidP="00F11A21">
      <w:pPr>
        <w:ind w:right="-1"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>В 2015 году Новосибир</w:t>
      </w:r>
      <w:r w:rsidR="00CA02BC" w:rsidRPr="00453FC4">
        <w:rPr>
          <w:rFonts w:ascii="Tahoma" w:hAnsi="Tahoma" w:cs="Tahoma"/>
          <w:sz w:val="20"/>
        </w:rPr>
        <w:t xml:space="preserve">ским УФАС России возбуждено 10 </w:t>
      </w:r>
      <w:r w:rsidRPr="00453FC4">
        <w:rPr>
          <w:rFonts w:ascii="Tahoma" w:hAnsi="Tahoma" w:cs="Tahoma"/>
          <w:sz w:val="20"/>
        </w:rPr>
        <w:t xml:space="preserve"> дел по признакам нарушения статей 19-20 </w:t>
      </w:r>
      <w:r w:rsidR="004C27A7" w:rsidRPr="00453FC4">
        <w:rPr>
          <w:rFonts w:ascii="Tahoma" w:hAnsi="Tahoma" w:cs="Tahoma"/>
          <w:sz w:val="20"/>
        </w:rPr>
        <w:t>Закона о защите конкуренции</w:t>
      </w:r>
      <w:r w:rsidRPr="00453FC4">
        <w:rPr>
          <w:rFonts w:ascii="Tahoma" w:hAnsi="Tahoma" w:cs="Tahoma"/>
          <w:sz w:val="20"/>
        </w:rPr>
        <w:t>, при этом выявлено 9 нарушений указанной статьи, выдано 7 предписаний о прекращении нарушения антимонопольного законодательства.</w:t>
      </w:r>
      <w:proofErr w:type="gramEnd"/>
      <w:r w:rsidR="00CA02BC" w:rsidRPr="00453FC4">
        <w:rPr>
          <w:rFonts w:ascii="Tahoma" w:hAnsi="Tahoma" w:cs="Tahoma"/>
          <w:sz w:val="20"/>
        </w:rPr>
        <w:t xml:space="preserve"> В 2014 году нарушени</w:t>
      </w:r>
      <w:r w:rsidR="0024282A" w:rsidRPr="00453FC4">
        <w:rPr>
          <w:rFonts w:ascii="Tahoma" w:hAnsi="Tahoma" w:cs="Tahoma"/>
          <w:sz w:val="20"/>
        </w:rPr>
        <w:t>я</w:t>
      </w:r>
      <w:r w:rsidR="00CA02BC" w:rsidRPr="00453FC4">
        <w:rPr>
          <w:rFonts w:ascii="Tahoma" w:hAnsi="Tahoma" w:cs="Tahoma"/>
          <w:sz w:val="20"/>
        </w:rPr>
        <w:t xml:space="preserve"> по данным статьям </w:t>
      </w:r>
      <w:r w:rsidR="0024282A" w:rsidRPr="00453FC4">
        <w:rPr>
          <w:rFonts w:ascii="Tahoma" w:hAnsi="Tahoma" w:cs="Tahoma"/>
          <w:sz w:val="20"/>
        </w:rPr>
        <w:t>установлены</w:t>
      </w:r>
      <w:r w:rsidR="00CA02BC" w:rsidRPr="00453FC4">
        <w:rPr>
          <w:rFonts w:ascii="Tahoma" w:hAnsi="Tahoma" w:cs="Tahoma"/>
          <w:sz w:val="20"/>
        </w:rPr>
        <w:t xml:space="preserve"> не был</w:t>
      </w:r>
      <w:r w:rsidR="0024282A" w:rsidRPr="00453FC4">
        <w:rPr>
          <w:rFonts w:ascii="Tahoma" w:hAnsi="Tahoma" w:cs="Tahoma"/>
          <w:sz w:val="20"/>
        </w:rPr>
        <w:t>и</w:t>
      </w:r>
      <w:r w:rsidR="00CA02BC" w:rsidRPr="00453FC4">
        <w:rPr>
          <w:rFonts w:ascii="Tahoma" w:hAnsi="Tahoma" w:cs="Tahoma"/>
          <w:sz w:val="20"/>
        </w:rPr>
        <w:t>.</w:t>
      </w:r>
    </w:p>
    <w:p w:rsidR="00CA02BC" w:rsidRPr="00453FC4" w:rsidRDefault="00CA02BC" w:rsidP="00F11A21">
      <w:pPr>
        <w:ind w:right="-1" w:firstLine="567"/>
        <w:jc w:val="both"/>
        <w:rPr>
          <w:rFonts w:ascii="Tahoma" w:hAnsi="Tahoma" w:cs="Tahoma"/>
          <w:sz w:val="20"/>
        </w:rPr>
      </w:pPr>
    </w:p>
    <w:p w:rsidR="00F11A21" w:rsidRPr="00453FC4" w:rsidRDefault="00F11A21" w:rsidP="00F11A21">
      <w:pPr>
        <w:pStyle w:val="a9"/>
        <w:widowControl w:val="0"/>
        <w:ind w:firstLine="567"/>
        <w:rPr>
          <w:rFonts w:ascii="Tahoma" w:hAnsi="Tahoma" w:cs="Tahoma"/>
          <w:sz w:val="20"/>
          <w:szCs w:val="20"/>
        </w:rPr>
      </w:pPr>
    </w:p>
    <w:p w:rsidR="005416C7" w:rsidRPr="00453FC4" w:rsidRDefault="00835978" w:rsidP="00845B04">
      <w:pPr>
        <w:pStyle w:val="3"/>
        <w:widowControl w:val="0"/>
        <w:numPr>
          <w:ilvl w:val="2"/>
          <w:numId w:val="11"/>
        </w:numPr>
        <w:ind w:left="851" w:hanging="851"/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Практика направления предостережений</w:t>
      </w:r>
    </w:p>
    <w:p w:rsidR="00B05750" w:rsidRPr="00453FC4" w:rsidRDefault="00B05750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264B1D" w:rsidRPr="00453FC4" w:rsidRDefault="00B42FCF" w:rsidP="00F11A21">
      <w:pPr>
        <w:pStyle w:val="23"/>
        <w:ind w:left="0"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 xml:space="preserve">В 2015 году </w:t>
      </w:r>
      <w:r w:rsidR="00594B05" w:rsidRPr="00453FC4">
        <w:rPr>
          <w:rFonts w:ascii="Tahoma" w:hAnsi="Tahoma" w:cs="Tahoma"/>
          <w:sz w:val="20"/>
        </w:rPr>
        <w:t xml:space="preserve">Новосибирским УФАС России </w:t>
      </w:r>
      <w:r w:rsidRPr="00453FC4">
        <w:rPr>
          <w:rFonts w:ascii="Tahoma" w:hAnsi="Tahoma" w:cs="Tahoma"/>
          <w:sz w:val="20"/>
        </w:rPr>
        <w:t xml:space="preserve">выдано </w:t>
      </w:r>
      <w:r w:rsidR="00264B1D" w:rsidRPr="00453FC4">
        <w:rPr>
          <w:rFonts w:ascii="Tahoma" w:hAnsi="Tahoma" w:cs="Tahoma"/>
          <w:sz w:val="20"/>
        </w:rPr>
        <w:t>3</w:t>
      </w:r>
      <w:r w:rsidRPr="00453FC4">
        <w:rPr>
          <w:rFonts w:ascii="Tahoma" w:hAnsi="Tahoma" w:cs="Tahoma"/>
          <w:sz w:val="20"/>
        </w:rPr>
        <w:t xml:space="preserve">  предостережения о недопустимости нарушения антимонопольного законодательства, из них 2 о недопустимости действий должностного лица хозяйствующего субъекта, которое может привести к нарушению антимонопольного законодательства  на рынке услуг такси, и 1</w:t>
      </w:r>
      <w:r w:rsidR="00264B1D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 xml:space="preserve">предостережение  о недопустимости действий должностного лица хозяйствующего субъекта, которое может привести к нарушению антимонопольного законодательства  на рынке услуг размещения в гостиничных номерах. </w:t>
      </w:r>
      <w:proofErr w:type="gramEnd"/>
    </w:p>
    <w:p w:rsidR="00B42FCF" w:rsidRPr="00453FC4" w:rsidRDefault="00B42FCF" w:rsidP="00F11A21">
      <w:pPr>
        <w:pStyle w:val="23"/>
        <w:ind w:left="0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После направления указанных предостережений признаки ограничения конкуренции на данных товарных рынках не установлены. </w:t>
      </w:r>
    </w:p>
    <w:p w:rsidR="003F615D" w:rsidRPr="00453FC4" w:rsidRDefault="003F615D" w:rsidP="00594B05">
      <w:pPr>
        <w:pStyle w:val="23"/>
        <w:ind w:left="0" w:right="282" w:firstLine="567"/>
        <w:jc w:val="both"/>
        <w:rPr>
          <w:rFonts w:ascii="Tahoma" w:hAnsi="Tahoma" w:cs="Tahoma"/>
          <w:sz w:val="20"/>
        </w:rPr>
      </w:pPr>
    </w:p>
    <w:p w:rsidR="00F11A21" w:rsidRPr="00453FC4" w:rsidRDefault="00F11A21" w:rsidP="00594B05">
      <w:pPr>
        <w:pStyle w:val="a9"/>
        <w:widowControl w:val="0"/>
        <w:ind w:firstLine="567"/>
        <w:rPr>
          <w:rFonts w:ascii="Tahoma" w:hAnsi="Tahoma" w:cs="Tahoma"/>
          <w:sz w:val="20"/>
          <w:szCs w:val="20"/>
        </w:rPr>
      </w:pPr>
    </w:p>
    <w:p w:rsidR="009E13C4" w:rsidRPr="00453FC4" w:rsidRDefault="009E13C4" w:rsidP="00845B04">
      <w:pPr>
        <w:pStyle w:val="2"/>
        <w:widowControl w:val="0"/>
        <w:numPr>
          <w:ilvl w:val="1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Отдельные виды государстве</w:t>
      </w:r>
      <w:r w:rsidR="00B05750" w:rsidRPr="00453FC4">
        <w:rPr>
          <w:rFonts w:ascii="Tahoma" w:hAnsi="Tahoma" w:cs="Tahoma"/>
          <w:b w:val="0"/>
          <w:sz w:val="20"/>
          <w:szCs w:val="20"/>
        </w:rPr>
        <w:t>нного антимонопольного контроля</w:t>
      </w:r>
    </w:p>
    <w:p w:rsidR="00564C1E" w:rsidRPr="00453FC4" w:rsidRDefault="00564C1E" w:rsidP="00A02FF1">
      <w:pPr>
        <w:widowControl w:val="0"/>
        <w:rPr>
          <w:rFonts w:ascii="Tahoma" w:hAnsi="Tahoma" w:cs="Tahoma"/>
          <w:sz w:val="20"/>
        </w:rPr>
      </w:pPr>
    </w:p>
    <w:p w:rsidR="00D20E3E" w:rsidRPr="00453FC4" w:rsidRDefault="00D20E3E" w:rsidP="00D20E3E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Характеристика работы антимонопольного органа по государственному контролю экономической концентрации (статьи 27, 28, 29, 31 Закона о защите конкуренции)</w:t>
      </w:r>
    </w:p>
    <w:p w:rsidR="00D20E3E" w:rsidRPr="00453FC4" w:rsidRDefault="00D20E3E" w:rsidP="00D20E3E">
      <w:pPr>
        <w:rPr>
          <w:rFonts w:ascii="Tahoma" w:hAnsi="Tahoma" w:cs="Tahoma"/>
          <w:sz w:val="20"/>
        </w:rPr>
      </w:pPr>
    </w:p>
    <w:p w:rsidR="00A935FB" w:rsidRPr="00453FC4" w:rsidRDefault="0006431A" w:rsidP="00F11A21">
      <w:pPr>
        <w:pStyle w:val="21"/>
        <w:tabs>
          <w:tab w:val="left" w:pos="9639"/>
        </w:tabs>
        <w:ind w:firstLine="567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При осуществлении контроля за экономической концентрацией </w:t>
      </w:r>
      <w:proofErr w:type="gramStart"/>
      <w:r w:rsidR="00B72839" w:rsidRPr="00453FC4">
        <w:rPr>
          <w:rFonts w:ascii="Tahoma" w:hAnsi="Tahoma" w:cs="Tahoma"/>
          <w:sz w:val="20"/>
        </w:rPr>
        <w:t>Новосибирским</w:t>
      </w:r>
      <w:proofErr w:type="gramEnd"/>
      <w:r w:rsidR="00B72839" w:rsidRPr="00453FC4">
        <w:rPr>
          <w:rFonts w:ascii="Tahoma" w:hAnsi="Tahoma" w:cs="Tahoma"/>
          <w:sz w:val="20"/>
        </w:rPr>
        <w:t xml:space="preserve"> УФАС России </w:t>
      </w:r>
      <w:r w:rsidRPr="00453FC4">
        <w:rPr>
          <w:rFonts w:ascii="Tahoma" w:hAnsi="Tahoma" w:cs="Tahoma"/>
          <w:sz w:val="20"/>
        </w:rPr>
        <w:t>в 2015 году рассмотрено 10 ходатайств</w:t>
      </w:r>
      <w:r w:rsidR="0024282A" w:rsidRPr="00453FC4">
        <w:rPr>
          <w:rFonts w:ascii="Tahoma" w:hAnsi="Tahoma" w:cs="Tahoma"/>
          <w:sz w:val="20"/>
        </w:rPr>
        <w:t xml:space="preserve">  и 1 уведомление</w:t>
      </w:r>
      <w:r w:rsidRPr="00453FC4">
        <w:rPr>
          <w:rFonts w:ascii="Tahoma" w:hAnsi="Tahoma" w:cs="Tahoma"/>
          <w:sz w:val="20"/>
        </w:rPr>
        <w:t>. Из общего количества заявленных сделок  4 сделки (40%) будут совершены внутри групп лиц, то есть их целью являлась реструктуризация активов группы лиц в целях о</w:t>
      </w:r>
      <w:r w:rsidR="00A935FB" w:rsidRPr="00453FC4">
        <w:rPr>
          <w:rFonts w:ascii="Tahoma" w:hAnsi="Tahoma" w:cs="Tahoma"/>
          <w:sz w:val="20"/>
        </w:rPr>
        <w:t>птимизации процессов управления.</w:t>
      </w:r>
    </w:p>
    <w:p w:rsidR="0006431A" w:rsidRPr="00453FC4" w:rsidRDefault="0006431A" w:rsidP="00F11A21">
      <w:pPr>
        <w:pStyle w:val="21"/>
        <w:tabs>
          <w:tab w:val="left" w:pos="9639"/>
        </w:tabs>
        <w:ind w:firstLine="567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 Все ходатайства, рассмотренные Новосибирским УФАС России в 2015 году,  были одобрены, предписания об осуществлении действий, направленных на обеспечение конкуренции, при рассмотрении обращений в 2015 году не выдавались. </w:t>
      </w:r>
    </w:p>
    <w:p w:rsidR="0006431A" w:rsidRPr="00453FC4" w:rsidRDefault="0006431A" w:rsidP="00F11A21">
      <w:pPr>
        <w:tabs>
          <w:tab w:val="left" w:pos="9639"/>
        </w:tabs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lastRenderedPageBreak/>
        <w:t xml:space="preserve">За отчетный период принято решение по сделкам в разных сферах деятельности, из 10 согласованных сделок 8 сделок являлись межотраслевыми, 2 сделки – внутриотраслевыми, в одной сделке приобретателем являлся иностранный инвестор, в одной – физическое лицо. </w:t>
      </w:r>
      <w:r w:rsidR="00A935FB" w:rsidRPr="00453FC4">
        <w:rPr>
          <w:rFonts w:ascii="Tahoma" w:hAnsi="Tahoma" w:cs="Tahoma"/>
          <w:sz w:val="20"/>
        </w:rPr>
        <w:t>С</w:t>
      </w:r>
      <w:r w:rsidRPr="00453FC4">
        <w:rPr>
          <w:rFonts w:ascii="Tahoma" w:hAnsi="Tahoma" w:cs="Tahoma"/>
          <w:sz w:val="20"/>
        </w:rPr>
        <w:t>делк</w:t>
      </w:r>
      <w:r w:rsidR="00A935FB" w:rsidRPr="00453FC4">
        <w:rPr>
          <w:rFonts w:ascii="Tahoma" w:hAnsi="Tahoma" w:cs="Tahoma"/>
          <w:sz w:val="20"/>
        </w:rPr>
        <w:t>и</w:t>
      </w:r>
      <w:r w:rsidRPr="00453FC4">
        <w:rPr>
          <w:rFonts w:ascii="Tahoma" w:hAnsi="Tahoma" w:cs="Tahoma"/>
          <w:sz w:val="20"/>
        </w:rPr>
        <w:t xml:space="preserve"> одобрено в следующих отраслях: управляющая, посредническая, консультационная, маркетинговая</w:t>
      </w:r>
      <w:r w:rsidR="00A935FB" w:rsidRPr="00453FC4">
        <w:rPr>
          <w:rFonts w:ascii="Tahoma" w:hAnsi="Tahoma" w:cs="Tahoma"/>
          <w:sz w:val="20"/>
        </w:rPr>
        <w:t xml:space="preserve"> деятельность</w:t>
      </w:r>
      <w:r w:rsidRPr="00453FC4">
        <w:rPr>
          <w:rFonts w:ascii="Tahoma" w:hAnsi="Tahoma" w:cs="Tahoma"/>
          <w:sz w:val="20"/>
        </w:rPr>
        <w:t>; строительный комплекс.</w:t>
      </w:r>
    </w:p>
    <w:p w:rsidR="0024282A" w:rsidRPr="00453FC4" w:rsidRDefault="0024282A" w:rsidP="00F11A21">
      <w:pPr>
        <w:tabs>
          <w:tab w:val="left" w:pos="9781"/>
        </w:tabs>
        <w:ind w:right="55" w:firstLine="567"/>
        <w:jc w:val="both"/>
        <w:rPr>
          <w:rFonts w:ascii="Tahoma" w:hAnsi="Tahoma" w:cs="Tahoma"/>
          <w:sz w:val="20"/>
        </w:rPr>
      </w:pPr>
    </w:p>
    <w:p w:rsidR="0006431A" w:rsidRPr="00453FC4" w:rsidRDefault="0006431A" w:rsidP="00F11A21">
      <w:pPr>
        <w:tabs>
          <w:tab w:val="left" w:pos="9781"/>
        </w:tabs>
        <w:ind w:right="55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Одобряя</w:t>
      </w:r>
      <w:r w:rsidR="0024282A" w:rsidRPr="00453FC4">
        <w:rPr>
          <w:rFonts w:ascii="Tahoma" w:hAnsi="Tahoma" w:cs="Tahoma"/>
          <w:sz w:val="20"/>
        </w:rPr>
        <w:t xml:space="preserve">,  либо не согласовывая  </w:t>
      </w:r>
      <w:r w:rsidRPr="00453FC4">
        <w:rPr>
          <w:rFonts w:ascii="Tahoma" w:hAnsi="Tahoma" w:cs="Tahoma"/>
          <w:sz w:val="20"/>
        </w:rPr>
        <w:t>сделк</w:t>
      </w:r>
      <w:r w:rsidR="0024282A" w:rsidRPr="00453FC4">
        <w:rPr>
          <w:rFonts w:ascii="Tahoma" w:hAnsi="Tahoma" w:cs="Tahoma"/>
          <w:sz w:val="20"/>
        </w:rPr>
        <w:t>и</w:t>
      </w:r>
      <w:r w:rsidRPr="00453FC4">
        <w:rPr>
          <w:rFonts w:ascii="Tahoma" w:hAnsi="Tahoma" w:cs="Tahoma"/>
          <w:sz w:val="20"/>
        </w:rPr>
        <w:t xml:space="preserve">, Новосибирское УФАС России </w:t>
      </w:r>
      <w:r w:rsidR="0024282A" w:rsidRPr="00453FC4">
        <w:rPr>
          <w:rFonts w:ascii="Tahoma" w:hAnsi="Tahoma" w:cs="Tahoma"/>
          <w:sz w:val="20"/>
        </w:rPr>
        <w:t xml:space="preserve">во всех случаях </w:t>
      </w:r>
      <w:r w:rsidRPr="00453FC4">
        <w:rPr>
          <w:rFonts w:ascii="Tahoma" w:hAnsi="Tahoma" w:cs="Tahoma"/>
          <w:sz w:val="20"/>
        </w:rPr>
        <w:t>рассм</w:t>
      </w:r>
      <w:r w:rsidR="0024282A" w:rsidRPr="00453FC4">
        <w:rPr>
          <w:rFonts w:ascii="Tahoma" w:hAnsi="Tahoma" w:cs="Tahoma"/>
          <w:sz w:val="20"/>
        </w:rPr>
        <w:t>а</w:t>
      </w:r>
      <w:r w:rsidRPr="00453FC4">
        <w:rPr>
          <w:rFonts w:ascii="Tahoma" w:hAnsi="Tahoma" w:cs="Tahoma"/>
          <w:sz w:val="20"/>
        </w:rPr>
        <w:t>тр</w:t>
      </w:r>
      <w:r w:rsidR="0024282A" w:rsidRPr="00453FC4">
        <w:rPr>
          <w:rFonts w:ascii="Tahoma" w:hAnsi="Tahoma" w:cs="Tahoma"/>
          <w:sz w:val="20"/>
        </w:rPr>
        <w:t xml:space="preserve">ивает </w:t>
      </w:r>
      <w:r w:rsidRPr="00453FC4">
        <w:rPr>
          <w:rFonts w:ascii="Tahoma" w:hAnsi="Tahoma" w:cs="Tahoma"/>
          <w:sz w:val="20"/>
        </w:rPr>
        <w:t xml:space="preserve">  влияние  сдел</w:t>
      </w:r>
      <w:r w:rsidR="0024282A" w:rsidRPr="00453FC4">
        <w:rPr>
          <w:rFonts w:ascii="Tahoma" w:hAnsi="Tahoma" w:cs="Tahoma"/>
          <w:sz w:val="20"/>
        </w:rPr>
        <w:t>о</w:t>
      </w:r>
      <w:r w:rsidRPr="00453FC4">
        <w:rPr>
          <w:rFonts w:ascii="Tahoma" w:hAnsi="Tahoma" w:cs="Tahoma"/>
          <w:sz w:val="20"/>
        </w:rPr>
        <w:t>к на конкуренцию.</w:t>
      </w:r>
    </w:p>
    <w:p w:rsidR="009C63FC" w:rsidRPr="00453FC4" w:rsidRDefault="009C63FC" w:rsidP="00F11A21">
      <w:pPr>
        <w:tabs>
          <w:tab w:val="left" w:pos="9781"/>
        </w:tabs>
        <w:ind w:right="55" w:firstLine="567"/>
        <w:jc w:val="both"/>
        <w:rPr>
          <w:rFonts w:ascii="Tahoma" w:hAnsi="Tahoma" w:cs="Tahoma"/>
          <w:sz w:val="20"/>
        </w:rPr>
      </w:pPr>
    </w:p>
    <w:p w:rsidR="009C63FC" w:rsidRPr="00453FC4" w:rsidRDefault="009C63FC" w:rsidP="00F11A21">
      <w:pPr>
        <w:tabs>
          <w:tab w:val="left" w:pos="9781"/>
        </w:tabs>
        <w:ind w:right="55" w:firstLine="567"/>
        <w:jc w:val="both"/>
        <w:rPr>
          <w:rFonts w:ascii="Tahoma" w:hAnsi="Tahoma" w:cs="Tahoma"/>
          <w:sz w:val="20"/>
        </w:rPr>
      </w:pPr>
    </w:p>
    <w:p w:rsidR="00F33DED" w:rsidRPr="00453FC4" w:rsidRDefault="00F33DED" w:rsidP="00F33DED">
      <w:pPr>
        <w:pStyle w:val="3"/>
        <w:widowControl w:val="0"/>
        <w:numPr>
          <w:ilvl w:val="2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Государственный контроль в сферах естественной монополии (статья 7 Закона о естественных монополиях)</w:t>
      </w:r>
    </w:p>
    <w:p w:rsidR="006A6919" w:rsidRPr="00453FC4" w:rsidRDefault="006A6919" w:rsidP="006A6919">
      <w:pPr>
        <w:rPr>
          <w:rFonts w:ascii="Tahoma" w:hAnsi="Tahoma" w:cs="Tahoma"/>
          <w:sz w:val="20"/>
        </w:rPr>
      </w:pPr>
    </w:p>
    <w:p w:rsidR="0006431A" w:rsidRPr="00453FC4" w:rsidRDefault="0006431A" w:rsidP="006A6919">
      <w:pPr>
        <w:pStyle w:val="21"/>
        <w:tabs>
          <w:tab w:val="left" w:pos="709"/>
          <w:tab w:val="left" w:pos="9498"/>
          <w:tab w:val="left" w:pos="9639"/>
        </w:tabs>
        <w:ind w:right="55" w:firstLine="567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целях осуществления государственного контроля в сферах естественной монополии </w:t>
      </w:r>
      <w:proofErr w:type="gramStart"/>
      <w:r w:rsidR="00E661A6" w:rsidRPr="00453FC4">
        <w:rPr>
          <w:rFonts w:ascii="Tahoma" w:hAnsi="Tahoma" w:cs="Tahoma"/>
          <w:sz w:val="20"/>
        </w:rPr>
        <w:t>Новосибирским</w:t>
      </w:r>
      <w:proofErr w:type="gramEnd"/>
      <w:r w:rsidR="00E661A6" w:rsidRPr="00453FC4">
        <w:rPr>
          <w:rFonts w:ascii="Tahoma" w:hAnsi="Tahoma" w:cs="Tahoma"/>
          <w:sz w:val="20"/>
        </w:rPr>
        <w:t xml:space="preserve"> УФАС России </w:t>
      </w:r>
      <w:r w:rsidRPr="00453FC4">
        <w:rPr>
          <w:rFonts w:ascii="Tahoma" w:hAnsi="Tahoma" w:cs="Tahoma"/>
          <w:sz w:val="20"/>
        </w:rPr>
        <w:t xml:space="preserve">в 2015 </w:t>
      </w:r>
      <w:r w:rsidR="007A404F" w:rsidRPr="00453FC4">
        <w:rPr>
          <w:rFonts w:ascii="Tahoma" w:hAnsi="Tahoma" w:cs="Tahoma"/>
          <w:sz w:val="20"/>
        </w:rPr>
        <w:t>году рассмотрено 6 уведомлений.</w:t>
      </w:r>
      <w:r w:rsidRPr="00453FC4">
        <w:rPr>
          <w:rFonts w:ascii="Tahoma" w:hAnsi="Tahoma" w:cs="Tahoma"/>
          <w:sz w:val="20"/>
        </w:rPr>
        <w:t xml:space="preserve"> </w:t>
      </w:r>
    </w:p>
    <w:p w:rsidR="0006431A" w:rsidRPr="00453FC4" w:rsidRDefault="0006431A" w:rsidP="00A93279">
      <w:pPr>
        <w:pStyle w:val="a3"/>
        <w:tabs>
          <w:tab w:val="left" w:pos="9639"/>
        </w:tabs>
        <w:ind w:left="0" w:right="55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Из 6 рассмотренных уведомлений по п</w:t>
      </w:r>
      <w:r w:rsidR="00E661A6" w:rsidRPr="00453FC4">
        <w:rPr>
          <w:rFonts w:ascii="Tahoma" w:hAnsi="Tahoma" w:cs="Tahoma"/>
          <w:sz w:val="20"/>
        </w:rPr>
        <w:t xml:space="preserve">ункту </w:t>
      </w:r>
      <w:r w:rsidRPr="00453FC4">
        <w:rPr>
          <w:rFonts w:ascii="Tahoma" w:hAnsi="Tahoma" w:cs="Tahoma"/>
          <w:sz w:val="20"/>
        </w:rPr>
        <w:t xml:space="preserve"> 4 ст</w:t>
      </w:r>
      <w:r w:rsidR="00E661A6" w:rsidRPr="00453FC4">
        <w:rPr>
          <w:rFonts w:ascii="Tahoma" w:hAnsi="Tahoma" w:cs="Tahoma"/>
          <w:sz w:val="20"/>
        </w:rPr>
        <w:t xml:space="preserve">атьи </w:t>
      </w:r>
      <w:r w:rsidRPr="00453FC4">
        <w:rPr>
          <w:rFonts w:ascii="Tahoma" w:hAnsi="Tahoma" w:cs="Tahoma"/>
          <w:sz w:val="20"/>
        </w:rPr>
        <w:t xml:space="preserve">7 вышеназванного закона Управлением приняты все 6 уведомлений к сведению. </w:t>
      </w:r>
    </w:p>
    <w:p w:rsidR="00E661A6" w:rsidRPr="00453FC4" w:rsidRDefault="00E661A6" w:rsidP="006A6919">
      <w:pPr>
        <w:pStyle w:val="a3"/>
        <w:tabs>
          <w:tab w:val="left" w:pos="142"/>
          <w:tab w:val="left" w:pos="9498"/>
          <w:tab w:val="left" w:pos="9639"/>
        </w:tabs>
        <w:ind w:left="0" w:right="55" w:firstLine="567"/>
        <w:jc w:val="both"/>
        <w:rPr>
          <w:rFonts w:ascii="Tahoma" w:hAnsi="Tahoma" w:cs="Tahoma"/>
          <w:sz w:val="20"/>
        </w:rPr>
      </w:pPr>
    </w:p>
    <w:p w:rsidR="00A93279" w:rsidRPr="00453FC4" w:rsidRDefault="0006431A" w:rsidP="00C83FD8">
      <w:pPr>
        <w:tabs>
          <w:tab w:val="left" w:pos="142"/>
          <w:tab w:val="left" w:pos="9498"/>
          <w:tab w:val="left" w:pos="9639"/>
        </w:tabs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Кроме того, Новосибирское УФАС России на основании Постановления Правительства Российской Федерации от 08.04.2009 № 314 «Об утверждении правил осуществления государственного </w:t>
      </w:r>
      <w:proofErr w:type="gramStart"/>
      <w:r w:rsidRPr="00453FC4">
        <w:rPr>
          <w:rFonts w:ascii="Tahoma" w:hAnsi="Tahoma" w:cs="Tahoma"/>
          <w:sz w:val="20"/>
        </w:rPr>
        <w:t>контроля за</w:t>
      </w:r>
      <w:proofErr w:type="gramEnd"/>
      <w:r w:rsidRPr="00453FC4">
        <w:rPr>
          <w:rFonts w:ascii="Tahoma" w:hAnsi="Tahoma" w:cs="Tahoma"/>
          <w:sz w:val="20"/>
        </w:rPr>
        <w:t xml:space="preserve"> экономической концентрацией в области использования водных объектов» рассмотрело уведомление о  получении в пользование части акватории водного объекта</w:t>
      </w:r>
      <w:r w:rsidR="00A93279" w:rsidRPr="00453FC4">
        <w:rPr>
          <w:rFonts w:ascii="Tahoma" w:hAnsi="Tahoma" w:cs="Tahoma"/>
          <w:sz w:val="20"/>
        </w:rPr>
        <w:t>.</w:t>
      </w:r>
    </w:p>
    <w:p w:rsidR="0006431A" w:rsidRPr="00453FC4" w:rsidRDefault="0006431A" w:rsidP="00C83FD8">
      <w:pPr>
        <w:tabs>
          <w:tab w:val="left" w:pos="142"/>
          <w:tab w:val="left" w:pos="9498"/>
          <w:tab w:val="left" w:pos="9639"/>
        </w:tabs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 </w:t>
      </w:r>
      <w:proofErr w:type="gramStart"/>
      <w:r w:rsidRPr="00453FC4">
        <w:rPr>
          <w:rFonts w:ascii="Tahoma" w:hAnsi="Tahoma" w:cs="Tahoma"/>
          <w:sz w:val="20"/>
        </w:rPr>
        <w:t xml:space="preserve">В результате рассмотрения уведомления Управлением возбуждено дело об административном правонарушении в отношении </w:t>
      </w:r>
      <w:r w:rsidR="00A93279" w:rsidRPr="00453FC4">
        <w:rPr>
          <w:rFonts w:ascii="Tahoma" w:hAnsi="Tahoma" w:cs="Tahoma"/>
          <w:sz w:val="20"/>
        </w:rPr>
        <w:t xml:space="preserve"> подателя уведомления </w:t>
      </w:r>
      <w:r w:rsidRPr="00453FC4">
        <w:rPr>
          <w:rFonts w:ascii="Tahoma" w:hAnsi="Tahoma" w:cs="Tahoma"/>
          <w:sz w:val="20"/>
        </w:rPr>
        <w:t>в соответствии с п</w:t>
      </w:r>
      <w:r w:rsidR="004003D9" w:rsidRPr="00453FC4">
        <w:rPr>
          <w:rFonts w:ascii="Tahoma" w:hAnsi="Tahoma" w:cs="Tahoma"/>
          <w:sz w:val="20"/>
        </w:rPr>
        <w:t>унктом</w:t>
      </w:r>
      <w:proofErr w:type="gramEnd"/>
      <w:r w:rsidR="004003D9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 xml:space="preserve"> 4 ст</w:t>
      </w:r>
      <w:r w:rsidR="004003D9" w:rsidRPr="00453FC4">
        <w:rPr>
          <w:rFonts w:ascii="Tahoma" w:hAnsi="Tahoma" w:cs="Tahoma"/>
          <w:sz w:val="20"/>
        </w:rPr>
        <w:t xml:space="preserve">атьи </w:t>
      </w:r>
      <w:r w:rsidRPr="00453FC4">
        <w:rPr>
          <w:rFonts w:ascii="Tahoma" w:hAnsi="Tahoma" w:cs="Tahoma"/>
          <w:sz w:val="20"/>
        </w:rPr>
        <w:t xml:space="preserve"> 19.8 Кодекса Российской Федерации об административных правонарушениях</w:t>
      </w:r>
      <w:r w:rsidR="00A93279" w:rsidRPr="00453FC4">
        <w:rPr>
          <w:rFonts w:ascii="Tahoma" w:hAnsi="Tahoma" w:cs="Tahoma"/>
          <w:sz w:val="20"/>
        </w:rPr>
        <w:t xml:space="preserve"> (н</w:t>
      </w:r>
      <w:r w:rsidRPr="00453FC4">
        <w:rPr>
          <w:rFonts w:ascii="Tahoma" w:hAnsi="Tahoma" w:cs="Tahoma"/>
          <w:sz w:val="20"/>
        </w:rPr>
        <w:t>арушение порядка и сроков подачи уведомления в антимонопольный орган</w:t>
      </w:r>
      <w:r w:rsidR="00A93279" w:rsidRPr="00453FC4">
        <w:rPr>
          <w:rFonts w:ascii="Tahoma" w:hAnsi="Tahoma" w:cs="Tahoma"/>
          <w:sz w:val="20"/>
        </w:rPr>
        <w:t>)</w:t>
      </w:r>
      <w:r w:rsidRPr="00453FC4">
        <w:rPr>
          <w:rFonts w:ascii="Tahoma" w:hAnsi="Tahoma" w:cs="Tahoma"/>
          <w:sz w:val="20"/>
        </w:rPr>
        <w:t xml:space="preserve">. Постановление </w:t>
      </w:r>
      <w:proofErr w:type="gramStart"/>
      <w:r w:rsidRPr="00453FC4">
        <w:rPr>
          <w:rFonts w:ascii="Tahoma" w:hAnsi="Tahoma" w:cs="Tahoma"/>
          <w:sz w:val="20"/>
        </w:rPr>
        <w:t>Новосибирского</w:t>
      </w:r>
      <w:proofErr w:type="gramEnd"/>
      <w:r w:rsidRPr="00453FC4">
        <w:rPr>
          <w:rFonts w:ascii="Tahoma" w:hAnsi="Tahoma" w:cs="Tahoma"/>
          <w:sz w:val="20"/>
        </w:rPr>
        <w:t xml:space="preserve"> УФАС России  было обжаловано </w:t>
      </w:r>
      <w:r w:rsidR="00A93279" w:rsidRPr="00453FC4">
        <w:rPr>
          <w:rFonts w:ascii="Tahoma" w:hAnsi="Tahoma" w:cs="Tahoma"/>
          <w:sz w:val="20"/>
        </w:rPr>
        <w:t xml:space="preserve">в </w:t>
      </w:r>
      <w:r w:rsidRPr="00453FC4">
        <w:rPr>
          <w:rFonts w:ascii="Tahoma" w:hAnsi="Tahoma" w:cs="Tahoma"/>
          <w:sz w:val="20"/>
        </w:rPr>
        <w:t xml:space="preserve">суде. Решением арбитражного суда Новосибирской области постановление Новосибирского УФАС России было изменено в части размера назначенного наказания  снижением суммы штрафа до 75 000 рублей. </w:t>
      </w:r>
    </w:p>
    <w:p w:rsidR="00F15D98" w:rsidRPr="00453FC4" w:rsidRDefault="00F15D98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A76E48" w:rsidRPr="00453FC4" w:rsidRDefault="00A76E48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7F458A" w:rsidRPr="00453FC4" w:rsidRDefault="007F458A" w:rsidP="009C63FC">
      <w:pPr>
        <w:pStyle w:val="2"/>
        <w:widowControl w:val="0"/>
        <w:numPr>
          <w:ilvl w:val="1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Организация и проведение проверок органов власти и некоммерческих организаций</w:t>
      </w:r>
    </w:p>
    <w:p w:rsidR="007A404F" w:rsidRPr="00453FC4" w:rsidRDefault="00200A7B" w:rsidP="009C63FC">
      <w:pPr>
        <w:spacing w:before="120"/>
        <w:ind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2015 </w:t>
      </w:r>
      <w:r w:rsidR="007A404F" w:rsidRPr="00453FC4">
        <w:rPr>
          <w:rFonts w:ascii="Tahoma" w:hAnsi="Tahoma" w:cs="Tahoma"/>
          <w:sz w:val="20"/>
        </w:rPr>
        <w:t xml:space="preserve">году проведено 10 </w:t>
      </w:r>
      <w:r w:rsidRPr="00453FC4">
        <w:rPr>
          <w:rFonts w:ascii="Tahoma" w:hAnsi="Tahoma" w:cs="Tahoma"/>
          <w:sz w:val="20"/>
        </w:rPr>
        <w:t xml:space="preserve">проверок по соблюдению антимонопольного законодательства органами власти и местного самоуправления, из них 9  плановых и 1  </w:t>
      </w:r>
      <w:proofErr w:type="gramStart"/>
      <w:r w:rsidRPr="00453FC4">
        <w:rPr>
          <w:rFonts w:ascii="Tahoma" w:hAnsi="Tahoma" w:cs="Tahoma"/>
          <w:sz w:val="20"/>
        </w:rPr>
        <w:t>внепланов</w:t>
      </w:r>
      <w:r w:rsidR="00E62A82" w:rsidRPr="00453FC4">
        <w:rPr>
          <w:rFonts w:ascii="Tahoma" w:hAnsi="Tahoma" w:cs="Tahoma"/>
          <w:sz w:val="20"/>
        </w:rPr>
        <w:t>ая</w:t>
      </w:r>
      <w:proofErr w:type="gramEnd"/>
      <w:r w:rsidRPr="00453FC4">
        <w:rPr>
          <w:rFonts w:ascii="Tahoma" w:hAnsi="Tahoma" w:cs="Tahoma"/>
          <w:sz w:val="20"/>
        </w:rPr>
        <w:t>. Возбуждено</w:t>
      </w:r>
      <w:r w:rsidR="00E62A82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 xml:space="preserve"> 9 дел по признакам нарушения антимонопольного законодательства в отношении органов местного самоуправления</w:t>
      </w:r>
      <w:r w:rsidR="007A404F" w:rsidRPr="00453FC4">
        <w:rPr>
          <w:rFonts w:ascii="Tahoma" w:hAnsi="Tahoma" w:cs="Tahoma"/>
          <w:sz w:val="20"/>
        </w:rPr>
        <w:t>.</w:t>
      </w:r>
    </w:p>
    <w:p w:rsidR="00200A7B" w:rsidRPr="00453FC4" w:rsidRDefault="00200A7B" w:rsidP="00D75F0B">
      <w:pPr>
        <w:ind w:right="-143" w:firstLine="567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>Значительная часть нарушений, выявленных в результате проверок действий органов власти и местного управления, ограничивающих конкуренцию, приходится на нарушения антимонопольного законодательства при предоставлении преференций (в частности, решение вопросов местного значения в обход законодательства о размещении заказов для государственных и муниципальных нужд (о контрактной системе), без проведения необходимых конкурентных процедур, путем выделения субсидий муниципальным предприятиям) - 67 %;</w:t>
      </w:r>
      <w:proofErr w:type="gramEnd"/>
      <w:r w:rsidRPr="00453FC4">
        <w:rPr>
          <w:rFonts w:ascii="Tahoma" w:hAnsi="Tahoma" w:cs="Tahoma"/>
          <w:sz w:val="20"/>
        </w:rPr>
        <w:t xml:space="preserve"> </w:t>
      </w:r>
      <w:proofErr w:type="spellStart"/>
      <w:r w:rsidRPr="00453FC4">
        <w:rPr>
          <w:rFonts w:ascii="Tahoma" w:hAnsi="Tahoma" w:cs="Tahoma"/>
          <w:sz w:val="20"/>
        </w:rPr>
        <w:t>непроведение</w:t>
      </w:r>
      <w:proofErr w:type="spellEnd"/>
      <w:r w:rsidRPr="00453FC4">
        <w:rPr>
          <w:rFonts w:ascii="Tahoma" w:hAnsi="Tahoma" w:cs="Tahoma"/>
          <w:sz w:val="20"/>
        </w:rPr>
        <w:t xml:space="preserve"> открытого конкурса по отбору управляющей организации для управления многоквартирными домами – 11 %; </w:t>
      </w:r>
      <w:proofErr w:type="spellStart"/>
      <w:r w:rsidRPr="00453FC4">
        <w:rPr>
          <w:rFonts w:ascii="Tahoma" w:hAnsi="Tahoma" w:cs="Tahoma"/>
          <w:sz w:val="20"/>
        </w:rPr>
        <w:t>непроведение</w:t>
      </w:r>
      <w:proofErr w:type="spellEnd"/>
      <w:r w:rsidRPr="00453FC4">
        <w:rPr>
          <w:rFonts w:ascii="Tahoma" w:hAnsi="Tahoma" w:cs="Tahoma"/>
          <w:sz w:val="20"/>
        </w:rPr>
        <w:t xml:space="preserve"> конкурса на право заключения договора об организации пассажирских перевозок – 11 %. </w:t>
      </w:r>
    </w:p>
    <w:p w:rsidR="00536E25" w:rsidRPr="00453FC4" w:rsidRDefault="00536E25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422F09" w:rsidRPr="00453FC4" w:rsidRDefault="00422F09" w:rsidP="00845B04">
      <w:pPr>
        <w:pStyle w:val="2"/>
        <w:widowControl w:val="0"/>
        <w:numPr>
          <w:ilvl w:val="1"/>
          <w:numId w:val="11"/>
        </w:numPr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Применение статьи 178 Уголовного кодекса Российской Федерации</w:t>
      </w:r>
    </w:p>
    <w:p w:rsidR="00FB45FA" w:rsidRPr="00453FC4" w:rsidRDefault="00FB45FA" w:rsidP="00FB45FA">
      <w:pPr>
        <w:pStyle w:val="a9"/>
        <w:tabs>
          <w:tab w:val="left" w:pos="9354"/>
        </w:tabs>
        <w:ind w:right="-2" w:firstLine="567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Практика отсутствует. В 2015  году материалы для возбуждения уголовных дел  в соответствии со статьей 178 Уголовного кодекса Российской Федерации в правоохранительные органы не направлялись.</w:t>
      </w:r>
    </w:p>
    <w:p w:rsidR="008639EC" w:rsidRPr="00453FC4" w:rsidRDefault="008639EC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C12C4E" w:rsidRPr="00453FC4" w:rsidRDefault="00C12C4E" w:rsidP="00344871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</w:rPr>
      </w:pPr>
    </w:p>
    <w:p w:rsidR="00A02FF1" w:rsidRPr="00453FC4" w:rsidRDefault="00A02FF1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84461A" w:rsidRPr="00453FC4" w:rsidRDefault="0084461A" w:rsidP="00716023">
      <w:pPr>
        <w:pStyle w:val="1"/>
        <w:widowControl w:val="0"/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>Раздел 3. Контроль соблюдения законодательства об электроэнергетике</w:t>
      </w:r>
    </w:p>
    <w:p w:rsidR="003258F3" w:rsidRPr="00453FC4" w:rsidRDefault="003258F3" w:rsidP="004A225C">
      <w:pPr>
        <w:pStyle w:val="a9"/>
        <w:ind w:right="282" w:firstLine="567"/>
        <w:rPr>
          <w:rFonts w:ascii="Tahoma" w:hAnsi="Tahoma" w:cs="Tahoma"/>
          <w:sz w:val="20"/>
          <w:szCs w:val="20"/>
        </w:rPr>
      </w:pPr>
      <w:proofErr w:type="gramStart"/>
      <w:r w:rsidRPr="00453FC4">
        <w:rPr>
          <w:rFonts w:ascii="Tahoma" w:hAnsi="Tahoma" w:cs="Tahoma"/>
          <w:sz w:val="20"/>
          <w:szCs w:val="20"/>
        </w:rPr>
        <w:t>Принятые решения и поданные иски в суд о принудительной реорганизации хозяйствующих субъектов, совмещающих виды деятельности в сфере электроэнергетики (в соответствии с Федеральным законом от 26.03.2003 № 36-ФЗ «</w:t>
      </w:r>
      <w:r w:rsidRPr="00453FC4">
        <w:rPr>
          <w:rFonts w:ascii="Tahoma" w:hAnsi="Tahoma" w:cs="Tahoma"/>
          <w:bCs/>
          <w:sz w:val="20"/>
          <w:szCs w:val="20"/>
        </w:rPr>
        <w:t xml:space="preserve">Об особенностях функционирования электроэнергетики в переходный период и о внесении изменений в некоторые  законодательные акты Российской Федерации и признании утратившими силу </w:t>
      </w:r>
      <w:r w:rsidRPr="00453FC4">
        <w:rPr>
          <w:rFonts w:ascii="Tahoma" w:hAnsi="Tahoma" w:cs="Tahoma"/>
          <w:bCs/>
          <w:sz w:val="20"/>
          <w:szCs w:val="20"/>
        </w:rPr>
        <w:lastRenderedPageBreak/>
        <w:t xml:space="preserve">некоторых законодательных актов Российской Федерации в связи с принятием Федерального закона </w:t>
      </w:r>
      <w:r w:rsidRPr="00453FC4">
        <w:rPr>
          <w:rFonts w:ascii="Tahoma" w:hAnsi="Tahoma" w:cs="Tahoma"/>
          <w:sz w:val="20"/>
          <w:szCs w:val="20"/>
        </w:rPr>
        <w:t>«Об электроэнергетике</w:t>
      </w:r>
      <w:proofErr w:type="gramEnd"/>
      <w:r w:rsidRPr="00453FC4">
        <w:rPr>
          <w:rFonts w:ascii="Tahoma" w:hAnsi="Tahoma" w:cs="Tahoma"/>
          <w:sz w:val="20"/>
          <w:szCs w:val="20"/>
        </w:rPr>
        <w:t xml:space="preserve">») </w:t>
      </w:r>
      <w:proofErr w:type="spellStart"/>
      <w:r w:rsidRPr="00453FC4">
        <w:rPr>
          <w:rFonts w:ascii="Tahoma" w:hAnsi="Tahoma" w:cs="Tahoma"/>
          <w:sz w:val="20"/>
          <w:szCs w:val="20"/>
        </w:rPr>
        <w:t>отсутсвуют</w:t>
      </w:r>
      <w:proofErr w:type="spellEnd"/>
      <w:r w:rsidRPr="00453FC4">
        <w:rPr>
          <w:rFonts w:ascii="Tahoma" w:hAnsi="Tahoma" w:cs="Tahoma"/>
          <w:sz w:val="20"/>
          <w:szCs w:val="20"/>
        </w:rPr>
        <w:t>.</w:t>
      </w:r>
    </w:p>
    <w:p w:rsidR="003842BE" w:rsidRPr="00453FC4" w:rsidRDefault="003842BE" w:rsidP="003842BE">
      <w:pPr>
        <w:ind w:firstLine="540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2015 году  также как и в 2014 году  в </w:t>
      </w:r>
      <w:proofErr w:type="gramStart"/>
      <w:r w:rsidRPr="00453FC4">
        <w:rPr>
          <w:rFonts w:ascii="Tahoma" w:hAnsi="Tahoma" w:cs="Tahoma"/>
          <w:sz w:val="20"/>
        </w:rPr>
        <w:t>Новосибирское</w:t>
      </w:r>
      <w:proofErr w:type="gramEnd"/>
      <w:r w:rsidRPr="00453FC4">
        <w:rPr>
          <w:rFonts w:ascii="Tahoma" w:hAnsi="Tahoma" w:cs="Tahoma"/>
          <w:sz w:val="20"/>
        </w:rPr>
        <w:t xml:space="preserve"> УФАС России обратилось более 200  хозяйствующих субъектов  (среднего и малого предпринимательства) и физических лиц по вопросам, связанным с нарушениями в области энергетики.  </w:t>
      </w:r>
    </w:p>
    <w:p w:rsidR="002559FA" w:rsidRPr="00453FC4" w:rsidRDefault="003842BE" w:rsidP="003842BE">
      <w:pPr>
        <w:ind w:firstLine="540"/>
        <w:jc w:val="both"/>
        <w:rPr>
          <w:rFonts w:ascii="Tahoma" w:hAnsi="Tahoma" w:cs="Tahoma"/>
          <w:sz w:val="20"/>
        </w:rPr>
      </w:pPr>
      <w:proofErr w:type="gramStart"/>
      <w:r w:rsidRPr="00453FC4">
        <w:rPr>
          <w:rFonts w:ascii="Tahoma" w:hAnsi="Tahoma" w:cs="Tahoma"/>
          <w:sz w:val="20"/>
        </w:rPr>
        <w:t>В основном эти обращения касались  отказов от заключения договора на технологическое присоединение,  затягивания сетевыми организациями установленных законодательно сроков для осуществления фактического присоединения к электрическим сетям, определения стоимости технологического присоединения, навязывания невыгодных условий договоров технологического присоединения,  применения  при расчетах за услуги по передаче электрической энергии тарифов, не утвержденных в тарифном органе власти, уклонения от составления документов, подтверждающих технологическое присоединение (актов разграничения</w:t>
      </w:r>
      <w:proofErr w:type="gramEnd"/>
      <w:r w:rsidRPr="00453FC4">
        <w:rPr>
          <w:rFonts w:ascii="Tahoma" w:hAnsi="Tahoma" w:cs="Tahoma"/>
          <w:sz w:val="20"/>
        </w:rPr>
        <w:t xml:space="preserve">  балансовой принадлежности и эксплуатационной ответственности сторон).</w:t>
      </w:r>
      <w:r w:rsidRPr="00453FC4">
        <w:rPr>
          <w:rFonts w:ascii="Tahoma" w:hAnsi="Tahoma" w:cs="Tahoma"/>
          <w:sz w:val="20"/>
        </w:rPr>
        <w:tab/>
        <w:t xml:space="preserve"> Часть  проблем  разрешалось  между сетевыми организациями и заявителями еще до возбуждения дела и направления предупреждения на стадии направления запросов к сетевым организациям. Кроме того в 2015 году Управлением выдано 26  предупреждений о прекращении действий, содержащих признаки нарушения антимонопольного законодательства в сфере электроэнергетики, что в два раза больше, чем в 2014 году. </w:t>
      </w:r>
    </w:p>
    <w:p w:rsidR="003842BE" w:rsidRPr="00453FC4" w:rsidRDefault="003842BE" w:rsidP="003842BE">
      <w:pPr>
        <w:ind w:firstLine="540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90% выданных предупреждений исполнено в установленный срок, соответственно дела о нарушении антимонопольного законодательства не возбуждались. Необходимо отметить, что </w:t>
      </w:r>
      <w:proofErr w:type="spellStart"/>
      <w:r w:rsidRPr="00453FC4">
        <w:rPr>
          <w:rFonts w:ascii="Tahoma" w:hAnsi="Tahoma" w:cs="Tahoma"/>
          <w:sz w:val="20"/>
        </w:rPr>
        <w:t>исполняемость</w:t>
      </w:r>
      <w:proofErr w:type="spellEnd"/>
      <w:r w:rsidRPr="00453FC4">
        <w:rPr>
          <w:rFonts w:ascii="Tahoma" w:hAnsi="Tahoma" w:cs="Tahoma"/>
          <w:sz w:val="20"/>
        </w:rPr>
        <w:t xml:space="preserve"> предупреждений в 2015 году на 30% выше, чем в 2014 г., что является положительной тенденцией. </w:t>
      </w:r>
    </w:p>
    <w:p w:rsidR="003842BE" w:rsidRPr="00453FC4" w:rsidRDefault="003842BE" w:rsidP="003842BE">
      <w:pPr>
        <w:ind w:firstLine="540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>Всего в 2015 году в связи с нарушениями в области электроэнергетики  управлением было возбуждено 20  дел, что на 10 %</w:t>
      </w:r>
      <w:r w:rsidR="002559FA" w:rsidRPr="00453FC4">
        <w:rPr>
          <w:rFonts w:ascii="Tahoma" w:hAnsi="Tahoma" w:cs="Tahoma"/>
          <w:sz w:val="20"/>
        </w:rPr>
        <w:t xml:space="preserve"> </w:t>
      </w:r>
      <w:r w:rsidRPr="00453FC4">
        <w:rPr>
          <w:rFonts w:ascii="Tahoma" w:hAnsi="Tahoma" w:cs="Tahoma"/>
          <w:sz w:val="20"/>
        </w:rPr>
        <w:t xml:space="preserve">меньше, чем в 2014 году.  По результатам рассмотрения дел в области электроэнергетики было выдано 12     предписаний об устранении нарушения антимонопольного законодательств, 6 дел было прекращено по причине добровольного устранения нарушения до выдачи предписания. </w:t>
      </w:r>
    </w:p>
    <w:p w:rsidR="003842BE" w:rsidRPr="00453FC4" w:rsidRDefault="003842BE" w:rsidP="003842BE">
      <w:pPr>
        <w:ind w:firstLine="540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К основным нарушениям антимонопольного законодательства в сфере электроэнергетики, выявленным управлением в 2015 году можно отнести уклонение сетевых организаций от заключения договора технологического присоединения к электрическим сетям, а также нарушение Правил </w:t>
      </w:r>
      <w:proofErr w:type="spellStart"/>
      <w:r w:rsidRPr="00453FC4">
        <w:rPr>
          <w:rFonts w:ascii="Tahoma" w:hAnsi="Tahoma" w:cs="Tahoma"/>
          <w:sz w:val="20"/>
        </w:rPr>
        <w:t>недискриминационного</w:t>
      </w:r>
      <w:proofErr w:type="spellEnd"/>
      <w:r w:rsidRPr="00453FC4">
        <w:rPr>
          <w:rFonts w:ascii="Tahoma" w:hAnsi="Tahoma" w:cs="Tahoma"/>
          <w:sz w:val="20"/>
        </w:rPr>
        <w:t xml:space="preserve"> доступа, путем препятствования </w:t>
      </w:r>
      <w:proofErr w:type="spellStart"/>
      <w:r w:rsidRPr="00453FC4">
        <w:rPr>
          <w:rFonts w:ascii="Tahoma" w:hAnsi="Tahoma" w:cs="Tahoma"/>
          <w:sz w:val="20"/>
        </w:rPr>
        <w:t>перетоку</w:t>
      </w:r>
      <w:proofErr w:type="spellEnd"/>
      <w:r w:rsidRPr="00453FC4">
        <w:rPr>
          <w:rFonts w:ascii="Tahoma" w:hAnsi="Tahoma" w:cs="Tahoma"/>
          <w:sz w:val="20"/>
        </w:rPr>
        <w:t xml:space="preserve"> электрической энергии владельцами объектов </w:t>
      </w:r>
      <w:proofErr w:type="spellStart"/>
      <w:r w:rsidRPr="00453FC4">
        <w:rPr>
          <w:rFonts w:ascii="Tahoma" w:hAnsi="Tahoma" w:cs="Tahoma"/>
          <w:sz w:val="20"/>
        </w:rPr>
        <w:t>электросетевого</w:t>
      </w:r>
      <w:proofErr w:type="spellEnd"/>
      <w:r w:rsidRPr="00453FC4">
        <w:rPr>
          <w:rFonts w:ascii="Tahoma" w:hAnsi="Tahoma" w:cs="Tahoma"/>
          <w:sz w:val="20"/>
        </w:rPr>
        <w:t xml:space="preserve"> хозяйства. </w:t>
      </w:r>
    </w:p>
    <w:p w:rsidR="003842BE" w:rsidRPr="00453FC4" w:rsidRDefault="003842BE" w:rsidP="003842BE">
      <w:pPr>
        <w:ind w:firstLine="540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связи с нарушениями в сфере электроэнергетики управлением в 2015 году вынесено 14 постановлений о назначении административного наказания, наложено штрафов на общую сумму 1 363 тыс. рублей,  взыскано 640 тыс. рублей. </w:t>
      </w:r>
    </w:p>
    <w:p w:rsidR="003842BE" w:rsidRPr="00453FC4" w:rsidRDefault="003842BE" w:rsidP="003842BE">
      <w:pPr>
        <w:pStyle w:val="a9"/>
        <w:ind w:right="282"/>
        <w:rPr>
          <w:rFonts w:ascii="Tahoma" w:hAnsi="Tahoma" w:cs="Tahoma"/>
          <w:sz w:val="20"/>
          <w:szCs w:val="20"/>
        </w:rPr>
      </w:pPr>
    </w:p>
    <w:p w:rsidR="00A02FF1" w:rsidRPr="00453FC4" w:rsidRDefault="00A02FF1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9E13C4" w:rsidRPr="00453FC4" w:rsidRDefault="009E13C4" w:rsidP="00716023">
      <w:pPr>
        <w:pStyle w:val="1"/>
        <w:widowControl w:val="0"/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 xml:space="preserve">Раздел </w:t>
      </w:r>
      <w:r w:rsidR="000E0A2A" w:rsidRPr="00453FC4">
        <w:rPr>
          <w:rFonts w:ascii="Tahoma" w:hAnsi="Tahoma" w:cs="Tahoma"/>
          <w:b w:val="0"/>
          <w:sz w:val="20"/>
          <w:szCs w:val="20"/>
        </w:rPr>
        <w:t>4</w:t>
      </w:r>
      <w:r w:rsidRPr="00453FC4">
        <w:rPr>
          <w:rFonts w:ascii="Tahoma" w:hAnsi="Tahoma" w:cs="Tahoma"/>
          <w:b w:val="0"/>
          <w:sz w:val="20"/>
          <w:szCs w:val="20"/>
        </w:rPr>
        <w:t xml:space="preserve">. </w:t>
      </w:r>
      <w:r w:rsidR="00D9587E" w:rsidRPr="00453FC4">
        <w:rPr>
          <w:rFonts w:ascii="Tahoma" w:hAnsi="Tahoma" w:cs="Tahoma"/>
          <w:b w:val="0"/>
          <w:sz w:val="20"/>
          <w:szCs w:val="20"/>
        </w:rPr>
        <w:t>Контроль рекламной деятельности</w:t>
      </w:r>
    </w:p>
    <w:p w:rsidR="00C55ED2" w:rsidRPr="00453FC4" w:rsidRDefault="00C55ED2" w:rsidP="00C55ED2">
      <w:pPr>
        <w:rPr>
          <w:rFonts w:ascii="Tahoma" w:hAnsi="Tahoma" w:cs="Tahoma"/>
          <w:sz w:val="20"/>
        </w:rPr>
      </w:pPr>
    </w:p>
    <w:p w:rsidR="00D26B01" w:rsidRPr="00453FC4" w:rsidRDefault="00022469" w:rsidP="00022469">
      <w:pPr>
        <w:ind w:firstLine="567"/>
        <w:contextualSpacing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В 2015 году </w:t>
      </w:r>
      <w:proofErr w:type="gramStart"/>
      <w:r w:rsidRPr="00453FC4">
        <w:rPr>
          <w:rFonts w:ascii="Tahoma" w:hAnsi="Tahoma" w:cs="Tahoma"/>
          <w:sz w:val="20"/>
        </w:rPr>
        <w:t>Новосибирским</w:t>
      </w:r>
      <w:proofErr w:type="gramEnd"/>
      <w:r w:rsidRPr="00453FC4">
        <w:rPr>
          <w:rFonts w:ascii="Tahoma" w:hAnsi="Tahoma" w:cs="Tahoma"/>
          <w:sz w:val="20"/>
        </w:rPr>
        <w:t xml:space="preserve"> УФАС России рассмотрено 638 </w:t>
      </w:r>
      <w:r w:rsidR="00C93382" w:rsidRPr="00453FC4">
        <w:rPr>
          <w:rFonts w:ascii="Tahoma" w:hAnsi="Tahoma" w:cs="Tahoma"/>
          <w:sz w:val="20"/>
        </w:rPr>
        <w:t xml:space="preserve"> заявлений </w:t>
      </w:r>
      <w:r w:rsidRPr="00453FC4">
        <w:rPr>
          <w:rFonts w:ascii="Tahoma" w:hAnsi="Tahoma" w:cs="Tahoma"/>
          <w:sz w:val="20"/>
        </w:rPr>
        <w:t>по поводу ненадлежащей рекламы.</w:t>
      </w:r>
      <w:r w:rsidR="00716023" w:rsidRPr="00453FC4">
        <w:rPr>
          <w:rFonts w:ascii="Tahoma" w:hAnsi="Tahoma" w:cs="Tahoma"/>
          <w:sz w:val="20"/>
        </w:rPr>
        <w:t xml:space="preserve"> </w:t>
      </w:r>
    </w:p>
    <w:p w:rsidR="00022469" w:rsidRPr="00453FC4" w:rsidRDefault="00716023" w:rsidP="00022469">
      <w:pPr>
        <w:ind w:firstLine="567"/>
        <w:contextualSpacing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По результатам рассмотрения заявлений и по собственной инициативе в отчетном периоде </w:t>
      </w:r>
      <w:r w:rsidR="00022469" w:rsidRPr="00453FC4">
        <w:rPr>
          <w:rFonts w:ascii="Tahoma" w:hAnsi="Tahoma" w:cs="Tahoma"/>
          <w:sz w:val="20"/>
        </w:rPr>
        <w:t>возбуждено 159  дел</w:t>
      </w:r>
      <w:r w:rsidR="00C93382" w:rsidRPr="00453FC4">
        <w:rPr>
          <w:rFonts w:ascii="Tahoma" w:hAnsi="Tahoma" w:cs="Tahoma"/>
          <w:sz w:val="20"/>
        </w:rPr>
        <w:t xml:space="preserve">. </w:t>
      </w:r>
      <w:r w:rsidR="00022469" w:rsidRPr="00453FC4">
        <w:rPr>
          <w:rFonts w:ascii="Tahoma" w:hAnsi="Tahoma" w:cs="Tahoma"/>
          <w:sz w:val="20"/>
        </w:rPr>
        <w:t>Принято решений о признании рекламы ненадлежащей 151 .</w:t>
      </w:r>
    </w:p>
    <w:p w:rsidR="00022469" w:rsidRPr="00453FC4" w:rsidRDefault="00641F67" w:rsidP="00022469">
      <w:pPr>
        <w:ind w:firstLine="567"/>
        <w:contextualSpacing/>
        <w:jc w:val="both"/>
        <w:rPr>
          <w:rFonts w:ascii="Tahoma" w:hAnsi="Tahoma" w:cs="Tahoma"/>
          <w:bCs/>
          <w:i/>
          <w:sz w:val="20"/>
        </w:rPr>
      </w:pPr>
      <w:r w:rsidRPr="00453FC4">
        <w:rPr>
          <w:rFonts w:ascii="Tahoma" w:hAnsi="Tahoma" w:cs="Tahoma"/>
          <w:sz w:val="20"/>
        </w:rPr>
        <w:t xml:space="preserve"> Выдано предписаний 195. Исполнено предписаний 140. По остальным срок исполнения не истек.</w:t>
      </w:r>
      <w:r w:rsidR="00022469" w:rsidRPr="00453FC4">
        <w:rPr>
          <w:rFonts w:ascii="Tahoma" w:hAnsi="Tahoma" w:cs="Tahoma"/>
          <w:sz w:val="20"/>
        </w:rPr>
        <w:t xml:space="preserve">  </w:t>
      </w:r>
    </w:p>
    <w:p w:rsidR="00022469" w:rsidRPr="00453FC4" w:rsidRDefault="00022469" w:rsidP="00022469">
      <w:pPr>
        <w:pStyle w:val="aff1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Всего рассмотрено 820 фактов, указывающих на событие правонарушения.</w:t>
      </w:r>
      <w:r w:rsidR="00595A11" w:rsidRPr="00453FC4">
        <w:rPr>
          <w:rFonts w:ascii="Tahoma" w:hAnsi="Tahoma" w:cs="Tahoma"/>
          <w:sz w:val="20"/>
          <w:szCs w:val="20"/>
        </w:rPr>
        <w:t xml:space="preserve"> Выявлено 414 фактов </w:t>
      </w:r>
      <w:r w:rsidR="005A73CD" w:rsidRPr="00453FC4">
        <w:rPr>
          <w:rFonts w:ascii="Tahoma" w:hAnsi="Tahoma" w:cs="Tahoma"/>
          <w:sz w:val="20"/>
          <w:szCs w:val="20"/>
        </w:rPr>
        <w:t>нарушений.</w:t>
      </w:r>
    </w:p>
    <w:p w:rsidR="009B67A2" w:rsidRPr="00453FC4" w:rsidRDefault="009B67A2" w:rsidP="00022469">
      <w:pPr>
        <w:pStyle w:val="aff1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Наибольшее количество нарушений:</w:t>
      </w:r>
    </w:p>
    <w:p w:rsidR="00055D6D" w:rsidRPr="00453FC4" w:rsidRDefault="00055D6D" w:rsidP="00CF0A03">
      <w:pPr>
        <w:pStyle w:val="aff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частей 1-4 статьи 18 - реклама по сетям электросвязи – 109 фактов;</w:t>
      </w:r>
    </w:p>
    <w:p w:rsidR="009B67A2" w:rsidRPr="00453FC4" w:rsidRDefault="00055D6D" w:rsidP="00CF0A03">
      <w:pPr>
        <w:pStyle w:val="aff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части 3 статьи  5 - недостоверная реклама – 106 фактов;</w:t>
      </w:r>
    </w:p>
    <w:p w:rsidR="00055D6D" w:rsidRPr="00453FC4" w:rsidRDefault="00CF0A03" w:rsidP="00CF0A03">
      <w:pPr>
        <w:pStyle w:val="aff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части 7 статьи 5 - отсутствие существенной  информации  в рекламе – 84 факта</w:t>
      </w:r>
      <w:r w:rsidR="00D00DCB" w:rsidRPr="00453FC4">
        <w:rPr>
          <w:rFonts w:ascii="Tahoma" w:hAnsi="Tahoma" w:cs="Tahoma"/>
          <w:sz w:val="20"/>
          <w:szCs w:val="20"/>
        </w:rPr>
        <w:t>;</w:t>
      </w:r>
    </w:p>
    <w:p w:rsidR="00D26B01" w:rsidRPr="00453FC4" w:rsidRDefault="00D00DCB" w:rsidP="00EE7E29">
      <w:pPr>
        <w:pStyle w:val="aff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части 5 статьи 5 </w:t>
      </w:r>
      <w:r w:rsidR="00EE7E29" w:rsidRPr="00453FC4">
        <w:rPr>
          <w:rFonts w:ascii="Tahoma" w:hAnsi="Tahoma" w:cs="Tahoma"/>
          <w:sz w:val="20"/>
          <w:szCs w:val="20"/>
        </w:rPr>
        <w:t>– в рекламе не допускается</w:t>
      </w:r>
      <w:r w:rsidR="005A38B1" w:rsidRPr="00453FC4">
        <w:rPr>
          <w:rFonts w:ascii="Tahoma" w:hAnsi="Tahoma" w:cs="Tahoma"/>
          <w:sz w:val="20"/>
          <w:szCs w:val="20"/>
        </w:rPr>
        <w:t xml:space="preserve"> указание на лечебные свойства препаратов, не относящихся к лекарственным средствам </w:t>
      </w:r>
      <w:r w:rsidR="00EE7E29" w:rsidRPr="00453FC4">
        <w:rPr>
          <w:rFonts w:ascii="Tahoma" w:hAnsi="Tahoma" w:cs="Tahoma"/>
          <w:sz w:val="20"/>
          <w:szCs w:val="20"/>
        </w:rPr>
        <w:t>– 69 фактов;</w:t>
      </w:r>
    </w:p>
    <w:p w:rsidR="00EE7E29" w:rsidRPr="00453FC4" w:rsidRDefault="00457534" w:rsidP="00EE7E29">
      <w:pPr>
        <w:pStyle w:val="aff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части 2 статьи 21 - размещение рекламы алкогольной продукции – 17 фактов.</w:t>
      </w:r>
    </w:p>
    <w:p w:rsidR="00022469" w:rsidRPr="00453FC4" w:rsidRDefault="00022469" w:rsidP="00022469">
      <w:pPr>
        <w:pStyle w:val="2b"/>
        <w:shd w:val="clear" w:color="auto" w:fill="auto"/>
        <w:spacing w:after="0" w:line="240" w:lineRule="auto"/>
        <w:ind w:right="20" w:firstLine="567"/>
        <w:jc w:val="both"/>
        <w:rPr>
          <w:rFonts w:ascii="Tahoma" w:hAnsi="Tahoma" w:cs="Tahoma"/>
          <w:sz w:val="20"/>
          <w:szCs w:val="20"/>
        </w:rPr>
      </w:pPr>
    </w:p>
    <w:p w:rsidR="00C2195E" w:rsidRPr="00453FC4" w:rsidRDefault="00C2195E" w:rsidP="00022469">
      <w:pPr>
        <w:pStyle w:val="2b"/>
        <w:shd w:val="clear" w:color="auto" w:fill="auto"/>
        <w:spacing w:after="0" w:line="240" w:lineRule="auto"/>
        <w:ind w:right="20" w:firstLine="567"/>
        <w:jc w:val="both"/>
        <w:rPr>
          <w:rFonts w:ascii="Tahoma" w:hAnsi="Tahoma" w:cs="Tahoma"/>
          <w:sz w:val="20"/>
          <w:szCs w:val="20"/>
        </w:rPr>
      </w:pPr>
    </w:p>
    <w:p w:rsidR="003003F6" w:rsidRPr="00453FC4" w:rsidRDefault="003003F6" w:rsidP="003003F6">
      <w:pPr>
        <w:tabs>
          <w:tab w:val="left" w:pos="9354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  <w:sz w:val="20"/>
        </w:rPr>
      </w:pPr>
      <w:r w:rsidRPr="00453FC4">
        <w:rPr>
          <w:rFonts w:ascii="Tahoma" w:hAnsi="Tahoma" w:cs="Tahoma"/>
          <w:bCs/>
          <w:sz w:val="20"/>
        </w:rPr>
        <w:t>Раздел 5. Контроль в сфере закупок (Федеральный закон от 05.04.2013 № 44-ФЗ «О контрактной системе в сфере закупок товаров, работ, услуг для обеспечения государственных и муниципальных нужд»)</w:t>
      </w:r>
    </w:p>
    <w:p w:rsidR="003003F6" w:rsidRPr="00453FC4" w:rsidRDefault="003003F6" w:rsidP="003003F6">
      <w:pPr>
        <w:tabs>
          <w:tab w:val="left" w:pos="9354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  <w:sz w:val="20"/>
        </w:rPr>
      </w:pPr>
    </w:p>
    <w:p w:rsidR="003003F6" w:rsidRPr="00453FC4" w:rsidRDefault="00033322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lastRenderedPageBreak/>
        <w:t xml:space="preserve">5.1. </w:t>
      </w:r>
      <w:r w:rsidR="003003F6" w:rsidRPr="00453FC4">
        <w:rPr>
          <w:rFonts w:ascii="Tahoma" w:hAnsi="Tahoma" w:cs="Tahoma"/>
          <w:sz w:val="20"/>
          <w:szCs w:val="20"/>
        </w:rPr>
        <w:t>Работа территориального органа по рассмотрению жалоб участников закупок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В 2015 году в </w:t>
      </w:r>
      <w:proofErr w:type="gramStart"/>
      <w:r w:rsidRPr="00453FC4">
        <w:rPr>
          <w:rFonts w:ascii="Tahoma" w:hAnsi="Tahoma" w:cs="Tahoma"/>
          <w:sz w:val="20"/>
          <w:szCs w:val="20"/>
        </w:rPr>
        <w:t>Новосибирское</w:t>
      </w:r>
      <w:proofErr w:type="gramEnd"/>
      <w:r w:rsidRPr="00453FC4">
        <w:rPr>
          <w:rFonts w:ascii="Tahoma" w:hAnsi="Tahoma" w:cs="Tahoma"/>
          <w:sz w:val="20"/>
          <w:szCs w:val="20"/>
        </w:rPr>
        <w:t xml:space="preserve"> УФАС России поступило 1227 жалоб  участников закупок  (1224  в 2014 году). </w:t>
      </w:r>
      <w:proofErr w:type="gramStart"/>
      <w:r w:rsidRPr="00453FC4">
        <w:rPr>
          <w:rFonts w:ascii="Tahoma" w:hAnsi="Tahoma" w:cs="Tahoma"/>
          <w:sz w:val="20"/>
          <w:szCs w:val="20"/>
        </w:rPr>
        <w:t>Больше всего жалоб поступило на федеральных заказчиков 37,4%. На муниципальных заказчиков приходится 33,8% жалоб, на областных- 28,8% соответственно.</w:t>
      </w:r>
      <w:proofErr w:type="gramEnd"/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Из рассмотренных жалоб </w:t>
      </w:r>
      <w:proofErr w:type="gramStart"/>
      <w:r w:rsidRPr="00453FC4">
        <w:rPr>
          <w:rFonts w:ascii="Tahoma" w:hAnsi="Tahoma" w:cs="Tahoma"/>
          <w:sz w:val="20"/>
          <w:szCs w:val="20"/>
        </w:rPr>
        <w:t>признаны</w:t>
      </w:r>
      <w:proofErr w:type="gramEnd"/>
      <w:r w:rsidRPr="00453FC4">
        <w:rPr>
          <w:rFonts w:ascii="Tahoma" w:hAnsi="Tahoma" w:cs="Tahoma"/>
          <w:sz w:val="20"/>
          <w:szCs w:val="20"/>
        </w:rPr>
        <w:t xml:space="preserve"> обоснованными 53%.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В результате рассмотрения жалоб и проведения внеплановых проверок при рассмотрении жалоб выявлено 1278  нарушений (984 в 2014 году). Для устранения указанных нарушений выдано 510  предписаний.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Основными нарушениями, выявленными в ходе рассмотрения жалоб и при проведении внеплановых проверок при рассмотрении жалоб, являются следующие нарушения.</w:t>
      </w:r>
    </w:p>
    <w:p w:rsidR="003003F6" w:rsidRPr="00453FC4" w:rsidRDefault="003003F6" w:rsidP="003003F6">
      <w:pPr>
        <w:pStyle w:val="a9"/>
        <w:numPr>
          <w:ilvl w:val="0"/>
          <w:numId w:val="15"/>
        </w:numPr>
        <w:tabs>
          <w:tab w:val="num" w:pos="1014"/>
        </w:tabs>
        <w:ind w:left="0" w:firstLine="702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Требования к участникам либо заявке противоречат закону;</w:t>
      </w:r>
    </w:p>
    <w:p w:rsidR="003003F6" w:rsidRPr="00453FC4" w:rsidRDefault="003003F6" w:rsidP="003003F6">
      <w:pPr>
        <w:pStyle w:val="a9"/>
        <w:numPr>
          <w:ilvl w:val="0"/>
          <w:numId w:val="15"/>
        </w:numPr>
        <w:tabs>
          <w:tab w:val="num" w:pos="1014"/>
        </w:tabs>
        <w:ind w:left="0" w:firstLine="702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Необоснованный отказ в допуске (необоснованный допуск) участника;</w:t>
      </w:r>
    </w:p>
    <w:p w:rsidR="003003F6" w:rsidRPr="00453FC4" w:rsidRDefault="003003F6" w:rsidP="003003F6">
      <w:pPr>
        <w:pStyle w:val="a9"/>
        <w:numPr>
          <w:ilvl w:val="0"/>
          <w:numId w:val="15"/>
        </w:numPr>
        <w:tabs>
          <w:tab w:val="num" w:pos="1014"/>
        </w:tabs>
        <w:ind w:left="0" w:firstLine="702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Формирование требований к товарам, направленных на поставку продукции единственного конкретного производителя;</w:t>
      </w:r>
    </w:p>
    <w:p w:rsidR="003003F6" w:rsidRPr="00453FC4" w:rsidRDefault="003003F6" w:rsidP="003003F6">
      <w:pPr>
        <w:pStyle w:val="a9"/>
        <w:numPr>
          <w:ilvl w:val="0"/>
          <w:numId w:val="15"/>
        </w:numPr>
        <w:tabs>
          <w:tab w:val="num" w:pos="1014"/>
        </w:tabs>
        <w:ind w:left="0" w:firstLine="702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Нарушения порядка и сроков размещения информации о закупках в единой информационной системе.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proofErr w:type="gramStart"/>
      <w:r w:rsidRPr="00453FC4">
        <w:rPr>
          <w:rFonts w:ascii="Tahoma" w:hAnsi="Tahoma" w:cs="Tahoma"/>
          <w:sz w:val="20"/>
          <w:szCs w:val="20"/>
        </w:rPr>
        <w:t xml:space="preserve">В отчетным периоде Новосибирским УФАС России рассмотрено  107 обращений о согласовании возможности заключения государственного контракта с единственным поставщиком (подрядчиком, исполнителем) и 905 уведомлений об осуществлении закупки у единственного поставщика (подрядчика, исполнителя). </w:t>
      </w:r>
      <w:proofErr w:type="gramEnd"/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</w:p>
    <w:p w:rsidR="003003F6" w:rsidRPr="00453FC4" w:rsidRDefault="00033322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5.2. </w:t>
      </w:r>
      <w:r w:rsidR="003003F6" w:rsidRPr="00453FC4">
        <w:rPr>
          <w:rFonts w:ascii="Tahoma" w:hAnsi="Tahoma" w:cs="Tahoma"/>
          <w:sz w:val="20"/>
          <w:szCs w:val="20"/>
        </w:rPr>
        <w:t>Работа по осуществлению проверочных мероприятий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proofErr w:type="gramStart"/>
      <w:r w:rsidRPr="00453FC4">
        <w:rPr>
          <w:rFonts w:ascii="Tahoma" w:hAnsi="Tahoma" w:cs="Tahoma"/>
          <w:sz w:val="20"/>
          <w:szCs w:val="20"/>
        </w:rPr>
        <w:t xml:space="preserve">В 2015 году Новосибирским УФАС России проведено 163 проверочных мероприятия в целях контроля за соблюдением законодательства в сфере закупок, в том числе, 15  выездных проверок. </w:t>
      </w:r>
      <w:proofErr w:type="gramEnd"/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В процессе контрольных мероприятий проверено 740 закупок, в результате выявлено 320 закупок с нарушениями, установлено 430 нарушений.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</w:p>
    <w:p w:rsidR="003003F6" w:rsidRPr="00453FC4" w:rsidRDefault="00033322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5.3. </w:t>
      </w:r>
      <w:r w:rsidR="003003F6" w:rsidRPr="00453FC4">
        <w:rPr>
          <w:rFonts w:ascii="Tahoma" w:hAnsi="Tahoma" w:cs="Tahoma"/>
          <w:sz w:val="20"/>
          <w:szCs w:val="20"/>
        </w:rPr>
        <w:t>Работа по ведению реестра недобросовестных поставщиков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В отчетном периоде  </w:t>
      </w:r>
      <w:proofErr w:type="gramStart"/>
      <w:r w:rsidRPr="00453FC4">
        <w:rPr>
          <w:rFonts w:ascii="Tahoma" w:hAnsi="Tahoma" w:cs="Tahoma"/>
          <w:sz w:val="20"/>
          <w:szCs w:val="20"/>
        </w:rPr>
        <w:t>Новосибирским</w:t>
      </w:r>
      <w:proofErr w:type="gramEnd"/>
      <w:r w:rsidRPr="00453FC4">
        <w:rPr>
          <w:rFonts w:ascii="Tahoma" w:hAnsi="Tahoma" w:cs="Tahoma"/>
          <w:sz w:val="20"/>
          <w:szCs w:val="20"/>
        </w:rPr>
        <w:t xml:space="preserve"> УФАС России рассмотрено 328  обращений о включении лиц в реестр недобросовестных поставщиков. В отчетном периоде </w:t>
      </w:r>
      <w:proofErr w:type="gramStart"/>
      <w:r w:rsidRPr="00453FC4">
        <w:rPr>
          <w:rFonts w:ascii="Tahoma" w:hAnsi="Tahoma" w:cs="Tahoma"/>
          <w:sz w:val="20"/>
          <w:szCs w:val="20"/>
        </w:rPr>
        <w:t>Новосибирским</w:t>
      </w:r>
      <w:proofErr w:type="gramEnd"/>
      <w:r w:rsidRPr="00453FC4">
        <w:rPr>
          <w:rFonts w:ascii="Tahoma" w:hAnsi="Tahoma" w:cs="Tahoma"/>
          <w:sz w:val="20"/>
          <w:szCs w:val="20"/>
        </w:rPr>
        <w:t xml:space="preserve"> УФАС России внесено в реестр 206 записей о недобросовестных поставщиках по Закону о контрактной системе.  По 122 обращениям  отказано во включении в Реестр.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Всего в Реестре недобросовестных поставщиков по состоянию на 31.12.2015 года находилось 280 лиц.  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Основанием для включения в реестра недобросовестных поставщиков в 54,9% явилось уклонение от заключения контракта; в 36,4% </w:t>
      </w:r>
      <w:proofErr w:type="gramStart"/>
      <w:r w:rsidRPr="00453FC4">
        <w:rPr>
          <w:rFonts w:ascii="Tahoma" w:hAnsi="Tahoma" w:cs="Tahoma"/>
          <w:sz w:val="20"/>
          <w:szCs w:val="20"/>
        </w:rPr>
        <w:t>контракт</w:t>
      </w:r>
      <w:proofErr w:type="gramEnd"/>
      <w:r w:rsidRPr="00453FC4">
        <w:rPr>
          <w:rFonts w:ascii="Tahoma" w:hAnsi="Tahoma" w:cs="Tahoma"/>
          <w:sz w:val="20"/>
          <w:szCs w:val="20"/>
        </w:rPr>
        <w:t xml:space="preserve"> расторгнут (в связи с односторонним отказом заказчика от исполнения контракта); 8,7% контракт расторгнут (по решению суда).</w:t>
      </w:r>
    </w:p>
    <w:p w:rsidR="003003F6" w:rsidRPr="00453FC4" w:rsidRDefault="003003F6" w:rsidP="003003F6">
      <w:pPr>
        <w:pStyle w:val="a9"/>
        <w:rPr>
          <w:rFonts w:ascii="Tahoma" w:hAnsi="Tahoma" w:cs="Tahoma"/>
          <w:sz w:val="20"/>
          <w:szCs w:val="20"/>
        </w:rPr>
      </w:pPr>
    </w:p>
    <w:p w:rsidR="003003F6" w:rsidRPr="00453FC4" w:rsidRDefault="003003F6" w:rsidP="003003F6">
      <w:pPr>
        <w:tabs>
          <w:tab w:val="left" w:pos="9354"/>
        </w:tabs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  <w:sz w:val="20"/>
        </w:rPr>
      </w:pPr>
    </w:p>
    <w:p w:rsidR="009E13C4" w:rsidRPr="00453FC4" w:rsidRDefault="009E13C4" w:rsidP="00A02FF1">
      <w:pPr>
        <w:pStyle w:val="1"/>
        <w:widowControl w:val="0"/>
        <w:rPr>
          <w:rFonts w:ascii="Tahoma" w:hAnsi="Tahoma" w:cs="Tahoma"/>
          <w:b w:val="0"/>
          <w:sz w:val="20"/>
          <w:szCs w:val="20"/>
        </w:rPr>
      </w:pPr>
      <w:r w:rsidRPr="00453FC4">
        <w:rPr>
          <w:rFonts w:ascii="Tahoma" w:hAnsi="Tahoma" w:cs="Tahoma"/>
          <w:b w:val="0"/>
          <w:sz w:val="20"/>
          <w:szCs w:val="20"/>
        </w:rPr>
        <w:t xml:space="preserve">Раздел </w:t>
      </w:r>
      <w:r w:rsidR="003003F6" w:rsidRPr="00453FC4">
        <w:rPr>
          <w:rFonts w:ascii="Tahoma" w:hAnsi="Tahoma" w:cs="Tahoma"/>
          <w:b w:val="0"/>
          <w:sz w:val="20"/>
          <w:szCs w:val="20"/>
        </w:rPr>
        <w:t>6</w:t>
      </w:r>
      <w:r w:rsidRPr="00453FC4">
        <w:rPr>
          <w:rFonts w:ascii="Tahoma" w:hAnsi="Tahoma" w:cs="Tahoma"/>
          <w:b w:val="0"/>
          <w:sz w:val="20"/>
          <w:szCs w:val="20"/>
        </w:rPr>
        <w:t xml:space="preserve">. Практика </w:t>
      </w:r>
      <w:r w:rsidR="00C35540" w:rsidRPr="00453FC4">
        <w:rPr>
          <w:rFonts w:ascii="Tahoma" w:hAnsi="Tahoma" w:cs="Tahoma"/>
          <w:b w:val="0"/>
          <w:sz w:val="20"/>
          <w:szCs w:val="20"/>
        </w:rPr>
        <w:t xml:space="preserve">применения мер </w:t>
      </w:r>
      <w:r w:rsidRPr="00453FC4">
        <w:rPr>
          <w:rFonts w:ascii="Tahoma" w:hAnsi="Tahoma" w:cs="Tahoma"/>
          <w:b w:val="0"/>
          <w:sz w:val="20"/>
          <w:szCs w:val="20"/>
        </w:rPr>
        <w:t>административн</w:t>
      </w:r>
      <w:r w:rsidR="00C35540" w:rsidRPr="00453FC4">
        <w:rPr>
          <w:rFonts w:ascii="Tahoma" w:hAnsi="Tahoma" w:cs="Tahoma"/>
          <w:b w:val="0"/>
          <w:sz w:val="20"/>
          <w:szCs w:val="20"/>
        </w:rPr>
        <w:t>ой</w:t>
      </w:r>
      <w:r w:rsidRPr="00453FC4">
        <w:rPr>
          <w:rFonts w:ascii="Tahoma" w:hAnsi="Tahoma" w:cs="Tahoma"/>
          <w:b w:val="0"/>
          <w:sz w:val="20"/>
          <w:szCs w:val="20"/>
        </w:rPr>
        <w:t xml:space="preserve"> </w:t>
      </w:r>
      <w:r w:rsidR="00C35540" w:rsidRPr="00453FC4">
        <w:rPr>
          <w:rFonts w:ascii="Tahoma" w:hAnsi="Tahoma" w:cs="Tahoma"/>
          <w:b w:val="0"/>
          <w:sz w:val="20"/>
          <w:szCs w:val="20"/>
        </w:rPr>
        <w:t>ответственности</w:t>
      </w:r>
      <w:r w:rsidR="00D9587E" w:rsidRPr="00453FC4">
        <w:rPr>
          <w:rFonts w:ascii="Tahoma" w:hAnsi="Tahoma" w:cs="Tahoma"/>
          <w:b w:val="0"/>
          <w:sz w:val="20"/>
          <w:szCs w:val="20"/>
        </w:rPr>
        <w:br/>
      </w:r>
      <w:r w:rsidR="0043740C" w:rsidRPr="00453FC4">
        <w:rPr>
          <w:rFonts w:ascii="Tahoma" w:hAnsi="Tahoma" w:cs="Tahoma"/>
          <w:b w:val="0"/>
          <w:sz w:val="20"/>
          <w:szCs w:val="20"/>
        </w:rPr>
        <w:t xml:space="preserve">в соответствии с требованиями </w:t>
      </w:r>
      <w:proofErr w:type="spellStart"/>
      <w:r w:rsidR="00BB7223" w:rsidRPr="00453FC4">
        <w:rPr>
          <w:rFonts w:ascii="Tahoma" w:hAnsi="Tahoma" w:cs="Tahoma"/>
          <w:b w:val="0"/>
          <w:sz w:val="20"/>
          <w:szCs w:val="20"/>
        </w:rPr>
        <w:t>КоАП</w:t>
      </w:r>
      <w:proofErr w:type="spellEnd"/>
    </w:p>
    <w:p w:rsidR="00D9587E" w:rsidRPr="00453FC4" w:rsidRDefault="00D9587E" w:rsidP="00A02FF1">
      <w:pPr>
        <w:pStyle w:val="a9"/>
        <w:widowControl w:val="0"/>
        <w:rPr>
          <w:rFonts w:ascii="Tahoma" w:hAnsi="Tahoma" w:cs="Tahoma"/>
          <w:sz w:val="20"/>
          <w:szCs w:val="20"/>
        </w:rPr>
      </w:pPr>
    </w:p>
    <w:p w:rsidR="005140C9" w:rsidRPr="00453FC4" w:rsidRDefault="005140C9" w:rsidP="005140C9">
      <w:pPr>
        <w:pStyle w:val="a9"/>
        <w:widowControl w:val="0"/>
        <w:ind w:firstLine="851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 xml:space="preserve">В 2015 году </w:t>
      </w:r>
      <w:proofErr w:type="gramStart"/>
      <w:r w:rsidRPr="00453FC4">
        <w:rPr>
          <w:rFonts w:ascii="Tahoma" w:hAnsi="Tahoma" w:cs="Tahoma"/>
          <w:sz w:val="20"/>
          <w:szCs w:val="20"/>
        </w:rPr>
        <w:t>Новосибирским</w:t>
      </w:r>
      <w:proofErr w:type="gramEnd"/>
      <w:r w:rsidRPr="00453FC4">
        <w:rPr>
          <w:rFonts w:ascii="Tahoma" w:hAnsi="Tahoma" w:cs="Tahoma"/>
          <w:sz w:val="20"/>
          <w:szCs w:val="20"/>
        </w:rPr>
        <w:t xml:space="preserve"> УФАС России в суд не передавались материалы для вынесения постановления о дисквалификации в отношении должностных лиц за нарушение антимонопольного законодательства.</w:t>
      </w:r>
    </w:p>
    <w:p w:rsidR="001A26A1" w:rsidRPr="00453FC4" w:rsidRDefault="001A26A1" w:rsidP="00AD5A88">
      <w:pPr>
        <w:ind w:right="-2" w:firstLine="567"/>
        <w:jc w:val="both"/>
        <w:rPr>
          <w:rFonts w:ascii="Tahoma" w:hAnsi="Tahoma" w:cs="Tahoma"/>
          <w:sz w:val="20"/>
        </w:rPr>
      </w:pPr>
    </w:p>
    <w:p w:rsidR="00303DAA" w:rsidRPr="00453FC4" w:rsidRDefault="00AD5A88" w:rsidP="00AD5A88">
      <w:pPr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Новосибирским УФАС России  в 2015 году </w:t>
      </w:r>
      <w:r w:rsidR="001A26A1" w:rsidRPr="00453FC4">
        <w:rPr>
          <w:rFonts w:ascii="Tahoma" w:hAnsi="Tahoma" w:cs="Tahoma"/>
          <w:sz w:val="20"/>
        </w:rPr>
        <w:t xml:space="preserve">по всем нарушениям законодательств, контроль за которыми возложен на Антимонопольные органы, </w:t>
      </w:r>
      <w:r w:rsidRPr="00453FC4">
        <w:rPr>
          <w:rFonts w:ascii="Tahoma" w:hAnsi="Tahoma" w:cs="Tahoma"/>
          <w:sz w:val="20"/>
        </w:rPr>
        <w:t xml:space="preserve">было </w:t>
      </w:r>
      <w:r w:rsidR="00303DAA" w:rsidRPr="00453FC4">
        <w:rPr>
          <w:rFonts w:ascii="Tahoma" w:hAnsi="Tahoma" w:cs="Tahoma"/>
          <w:sz w:val="20"/>
        </w:rPr>
        <w:t>возбуждено 661  административное дело</w:t>
      </w:r>
      <w:r w:rsidR="001A26A1" w:rsidRPr="00453FC4">
        <w:rPr>
          <w:rFonts w:ascii="Tahoma" w:hAnsi="Tahoma" w:cs="Tahoma"/>
          <w:sz w:val="20"/>
        </w:rPr>
        <w:t>. В</w:t>
      </w:r>
      <w:r w:rsidR="00303DAA" w:rsidRPr="00453FC4">
        <w:rPr>
          <w:rFonts w:ascii="Tahoma" w:hAnsi="Tahoma" w:cs="Tahoma"/>
          <w:sz w:val="20"/>
        </w:rPr>
        <w:t xml:space="preserve">ынесено 594 постановления о привлечении к административной ответственности. Всего </w:t>
      </w:r>
      <w:r w:rsidRPr="00453FC4">
        <w:rPr>
          <w:rFonts w:ascii="Tahoma" w:hAnsi="Tahoma" w:cs="Tahoma"/>
          <w:sz w:val="20"/>
        </w:rPr>
        <w:t xml:space="preserve">привлечено к административной ответственности </w:t>
      </w:r>
      <w:r w:rsidR="00303DAA" w:rsidRPr="00453FC4">
        <w:rPr>
          <w:rFonts w:ascii="Tahoma" w:hAnsi="Tahoma" w:cs="Tahoma"/>
          <w:sz w:val="20"/>
        </w:rPr>
        <w:t>1</w:t>
      </w:r>
      <w:r w:rsidRPr="00453FC4">
        <w:rPr>
          <w:rFonts w:ascii="Tahoma" w:hAnsi="Tahoma" w:cs="Tahoma"/>
          <w:sz w:val="20"/>
        </w:rPr>
        <w:t>4</w:t>
      </w:r>
      <w:r w:rsidR="00303DAA" w:rsidRPr="00453FC4">
        <w:rPr>
          <w:rFonts w:ascii="Tahoma" w:hAnsi="Tahoma" w:cs="Tahoma"/>
          <w:sz w:val="20"/>
        </w:rPr>
        <w:t>3</w:t>
      </w:r>
      <w:r w:rsidRPr="00453FC4">
        <w:rPr>
          <w:rFonts w:ascii="Tahoma" w:hAnsi="Tahoma" w:cs="Tahoma"/>
          <w:sz w:val="20"/>
        </w:rPr>
        <w:t xml:space="preserve"> хозяйствующих субъектов,  4</w:t>
      </w:r>
      <w:r w:rsidR="00303DAA" w:rsidRPr="00453FC4">
        <w:rPr>
          <w:rFonts w:ascii="Tahoma" w:hAnsi="Tahoma" w:cs="Tahoma"/>
          <w:sz w:val="20"/>
        </w:rPr>
        <w:t>17</w:t>
      </w:r>
      <w:r w:rsidRPr="00453FC4">
        <w:rPr>
          <w:rFonts w:ascii="Tahoma" w:hAnsi="Tahoma" w:cs="Tahoma"/>
          <w:sz w:val="20"/>
        </w:rPr>
        <w:t xml:space="preserve"> должностных лиц</w:t>
      </w:r>
      <w:r w:rsidR="00303DAA" w:rsidRPr="00453FC4">
        <w:rPr>
          <w:rFonts w:ascii="Tahoma" w:hAnsi="Tahoma" w:cs="Tahoma"/>
          <w:sz w:val="20"/>
        </w:rPr>
        <w:t>, 5 физических лиц</w:t>
      </w:r>
      <w:r w:rsidRPr="00453FC4">
        <w:rPr>
          <w:rFonts w:ascii="Tahoma" w:hAnsi="Tahoma" w:cs="Tahoma"/>
          <w:sz w:val="20"/>
        </w:rPr>
        <w:t xml:space="preserve">. </w:t>
      </w:r>
    </w:p>
    <w:p w:rsidR="00AD5A88" w:rsidRPr="00453FC4" w:rsidRDefault="00AD5A88" w:rsidP="00AD5A88">
      <w:pPr>
        <w:ind w:right="-2" w:firstLine="567"/>
        <w:jc w:val="both"/>
        <w:rPr>
          <w:rFonts w:ascii="Tahoma" w:hAnsi="Tahoma" w:cs="Tahoma"/>
          <w:sz w:val="20"/>
        </w:rPr>
      </w:pPr>
      <w:r w:rsidRPr="00453FC4">
        <w:rPr>
          <w:rFonts w:ascii="Tahoma" w:hAnsi="Tahoma" w:cs="Tahoma"/>
          <w:sz w:val="20"/>
        </w:rPr>
        <w:t xml:space="preserve">По результатам рассмотрения дел об административных правонарушениях </w:t>
      </w:r>
      <w:r w:rsidR="001A26A1" w:rsidRPr="00453FC4">
        <w:rPr>
          <w:rFonts w:ascii="Tahoma" w:hAnsi="Tahoma" w:cs="Tahoma"/>
          <w:sz w:val="20"/>
        </w:rPr>
        <w:t xml:space="preserve">Новосибирским УФАС России </w:t>
      </w:r>
      <w:r w:rsidRPr="00453FC4">
        <w:rPr>
          <w:rFonts w:ascii="Tahoma" w:hAnsi="Tahoma" w:cs="Tahoma"/>
          <w:sz w:val="20"/>
        </w:rPr>
        <w:t>было наложено штрафов на общую сумму 3</w:t>
      </w:r>
      <w:r w:rsidR="00B801E3" w:rsidRPr="00453FC4">
        <w:rPr>
          <w:rFonts w:ascii="Tahoma" w:hAnsi="Tahoma" w:cs="Tahoma"/>
          <w:sz w:val="20"/>
        </w:rPr>
        <w:t>0</w:t>
      </w:r>
      <w:r w:rsidRPr="00453FC4">
        <w:rPr>
          <w:rFonts w:ascii="Tahoma" w:hAnsi="Tahoma" w:cs="Tahoma"/>
          <w:sz w:val="20"/>
        </w:rPr>
        <w:t>9</w:t>
      </w:r>
      <w:r w:rsidR="00B801E3" w:rsidRPr="00453FC4">
        <w:rPr>
          <w:rFonts w:ascii="Tahoma" w:hAnsi="Tahoma" w:cs="Tahoma"/>
          <w:sz w:val="20"/>
        </w:rPr>
        <w:t>90,3</w:t>
      </w:r>
      <w:r w:rsidRPr="00453FC4">
        <w:rPr>
          <w:rFonts w:ascii="Tahoma" w:hAnsi="Tahoma" w:cs="Tahoma"/>
          <w:sz w:val="20"/>
        </w:rPr>
        <w:t xml:space="preserve"> тыс. рублей, что </w:t>
      </w:r>
      <w:r w:rsidR="00B801E3" w:rsidRPr="00453FC4">
        <w:rPr>
          <w:rFonts w:ascii="Tahoma" w:hAnsi="Tahoma" w:cs="Tahoma"/>
          <w:sz w:val="20"/>
        </w:rPr>
        <w:t xml:space="preserve">на 33,2%  </w:t>
      </w:r>
      <w:r w:rsidRPr="00453FC4">
        <w:rPr>
          <w:rFonts w:ascii="Tahoma" w:hAnsi="Tahoma" w:cs="Tahoma"/>
          <w:sz w:val="20"/>
        </w:rPr>
        <w:t>больше, чем в 2014 году. Сумма  уплаченных в 201</w:t>
      </w:r>
      <w:r w:rsidR="00B801E3" w:rsidRPr="00453FC4">
        <w:rPr>
          <w:rFonts w:ascii="Tahoma" w:hAnsi="Tahoma" w:cs="Tahoma"/>
          <w:sz w:val="20"/>
        </w:rPr>
        <w:t>5</w:t>
      </w:r>
      <w:r w:rsidRPr="00453FC4">
        <w:rPr>
          <w:rFonts w:ascii="Tahoma" w:hAnsi="Tahoma" w:cs="Tahoma"/>
          <w:sz w:val="20"/>
        </w:rPr>
        <w:t xml:space="preserve"> году штрафов, в том числе по постановлениям прошлого периода составила  </w:t>
      </w:r>
      <w:r w:rsidR="00B801E3" w:rsidRPr="00453FC4">
        <w:rPr>
          <w:rFonts w:ascii="Tahoma" w:hAnsi="Tahoma" w:cs="Tahoma"/>
          <w:sz w:val="20"/>
        </w:rPr>
        <w:t xml:space="preserve">18 746,6 </w:t>
      </w:r>
      <w:r w:rsidRPr="00453FC4">
        <w:rPr>
          <w:rFonts w:ascii="Tahoma" w:hAnsi="Tahoma" w:cs="Tahoma"/>
          <w:sz w:val="20"/>
        </w:rPr>
        <w:t xml:space="preserve"> тыс. рублей, что на </w:t>
      </w:r>
      <w:r w:rsidR="00B801E3" w:rsidRPr="00453FC4">
        <w:rPr>
          <w:rFonts w:ascii="Tahoma" w:hAnsi="Tahoma" w:cs="Tahoma"/>
          <w:sz w:val="20"/>
        </w:rPr>
        <w:t>3</w:t>
      </w:r>
      <w:r w:rsidRPr="00453FC4">
        <w:rPr>
          <w:rFonts w:ascii="Tahoma" w:hAnsi="Tahoma" w:cs="Tahoma"/>
          <w:sz w:val="20"/>
        </w:rPr>
        <w:t>4</w:t>
      </w:r>
      <w:r w:rsidR="00B801E3" w:rsidRPr="00453FC4">
        <w:rPr>
          <w:rFonts w:ascii="Tahoma" w:hAnsi="Tahoma" w:cs="Tahoma"/>
          <w:sz w:val="20"/>
        </w:rPr>
        <w:t>, 1</w:t>
      </w:r>
      <w:r w:rsidRPr="00453FC4">
        <w:rPr>
          <w:rFonts w:ascii="Tahoma" w:hAnsi="Tahoma" w:cs="Tahoma"/>
          <w:sz w:val="20"/>
        </w:rPr>
        <w:t xml:space="preserve">% </w:t>
      </w:r>
      <w:r w:rsidR="00B801E3" w:rsidRPr="00453FC4">
        <w:rPr>
          <w:rFonts w:ascii="Tahoma" w:hAnsi="Tahoma" w:cs="Tahoma"/>
          <w:sz w:val="20"/>
        </w:rPr>
        <w:t xml:space="preserve">больше, </w:t>
      </w:r>
      <w:r w:rsidRPr="00453FC4">
        <w:rPr>
          <w:rFonts w:ascii="Tahoma" w:hAnsi="Tahoma" w:cs="Tahoma"/>
          <w:sz w:val="20"/>
        </w:rPr>
        <w:t xml:space="preserve"> чем в 2014 году.</w:t>
      </w:r>
    </w:p>
    <w:p w:rsidR="00AD5A88" w:rsidRPr="00453FC4" w:rsidRDefault="00AD5A88" w:rsidP="00AD5A88">
      <w:pPr>
        <w:pStyle w:val="a9"/>
        <w:widowControl w:val="0"/>
        <w:ind w:right="-2" w:firstLine="567"/>
        <w:rPr>
          <w:rFonts w:ascii="Tahoma" w:hAnsi="Tahoma" w:cs="Tahoma"/>
          <w:sz w:val="20"/>
          <w:szCs w:val="20"/>
        </w:rPr>
      </w:pPr>
      <w:r w:rsidRPr="00453FC4">
        <w:rPr>
          <w:rFonts w:ascii="Tahoma" w:hAnsi="Tahoma" w:cs="Tahoma"/>
          <w:sz w:val="20"/>
          <w:szCs w:val="20"/>
        </w:rPr>
        <w:t>Новосибирским УФАС России  принимаются различные меры  для обеспечения более полной собираемости штрафов, в том числе  возбуждение административных дел по ст</w:t>
      </w:r>
      <w:r w:rsidR="008F065B" w:rsidRPr="00453FC4">
        <w:rPr>
          <w:rFonts w:ascii="Tahoma" w:hAnsi="Tahoma" w:cs="Tahoma"/>
          <w:sz w:val="20"/>
          <w:szCs w:val="20"/>
        </w:rPr>
        <w:t xml:space="preserve">атье </w:t>
      </w:r>
      <w:r w:rsidRPr="00453FC4">
        <w:rPr>
          <w:rFonts w:ascii="Tahoma" w:hAnsi="Tahoma" w:cs="Tahoma"/>
          <w:sz w:val="20"/>
          <w:szCs w:val="20"/>
        </w:rPr>
        <w:t xml:space="preserve">20.25 </w:t>
      </w:r>
      <w:proofErr w:type="spellStart"/>
      <w:r w:rsidRPr="00453FC4">
        <w:rPr>
          <w:rFonts w:ascii="Tahoma" w:hAnsi="Tahoma" w:cs="Tahoma"/>
          <w:sz w:val="20"/>
          <w:szCs w:val="20"/>
        </w:rPr>
        <w:t>КоАП</w:t>
      </w:r>
      <w:proofErr w:type="spellEnd"/>
      <w:r w:rsidRPr="00453FC4">
        <w:rPr>
          <w:rFonts w:ascii="Tahoma" w:hAnsi="Tahoma" w:cs="Tahoma"/>
          <w:sz w:val="20"/>
          <w:szCs w:val="20"/>
        </w:rPr>
        <w:t xml:space="preserve"> РФ, направление постановлений в  службу судебных приставов.</w:t>
      </w:r>
    </w:p>
    <w:sectPr w:rsidR="00AD5A88" w:rsidRPr="00453FC4" w:rsidSect="00EA04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CB" w:rsidRDefault="00D00DCB">
      <w:r>
        <w:separator/>
      </w:r>
    </w:p>
  </w:endnote>
  <w:endnote w:type="continuationSeparator" w:id="0">
    <w:p w:rsidR="00D00DCB" w:rsidRDefault="00D0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B" w:rsidRDefault="009E2589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D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DCB">
      <w:rPr>
        <w:rStyle w:val="a7"/>
        <w:noProof/>
      </w:rPr>
      <w:t>11</w:t>
    </w:r>
    <w:r>
      <w:rPr>
        <w:rStyle w:val="a7"/>
      </w:rPr>
      <w:fldChar w:fldCharType="end"/>
    </w:r>
  </w:p>
  <w:p w:rsidR="00D00DCB" w:rsidRDefault="00D00DC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B" w:rsidRDefault="00D00DCB">
    <w:pPr>
      <w:pStyle w:val="af1"/>
      <w:framePr w:wrap="around" w:vAnchor="text" w:hAnchor="margin" w:xAlign="right" w:y="1"/>
      <w:rPr>
        <w:rStyle w:val="a7"/>
      </w:rPr>
    </w:pPr>
  </w:p>
  <w:p w:rsidR="00D00DCB" w:rsidRDefault="00D00DCB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CB" w:rsidRDefault="00D00DCB">
      <w:r>
        <w:separator/>
      </w:r>
    </w:p>
  </w:footnote>
  <w:footnote w:type="continuationSeparator" w:id="0">
    <w:p w:rsidR="00D00DCB" w:rsidRDefault="00D00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B" w:rsidRDefault="009E2589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0D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DCB">
      <w:rPr>
        <w:rStyle w:val="a7"/>
        <w:noProof/>
      </w:rPr>
      <w:t>11</w:t>
    </w:r>
    <w:r>
      <w:rPr>
        <w:rStyle w:val="a7"/>
      </w:rPr>
      <w:fldChar w:fldCharType="end"/>
    </w:r>
  </w:p>
  <w:p w:rsidR="00D00DCB" w:rsidRDefault="00D00DC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B" w:rsidRPr="00A02FF1" w:rsidRDefault="009E2589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D00DCB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453FC4">
      <w:rPr>
        <w:noProof/>
        <w:sz w:val="20"/>
      </w:rPr>
      <w:t>2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8FCC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E8849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D02168"/>
    <w:multiLevelType w:val="hybridMultilevel"/>
    <w:tmpl w:val="2ABA8460"/>
    <w:lvl w:ilvl="0" w:tplc="E2AEF2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2A5AA2"/>
    <w:multiLevelType w:val="hybridMultilevel"/>
    <w:tmpl w:val="92A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E2AFE"/>
    <w:multiLevelType w:val="hybridMultilevel"/>
    <w:tmpl w:val="38DEF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E427C5"/>
    <w:multiLevelType w:val="hybridMultilevel"/>
    <w:tmpl w:val="7584BE9A"/>
    <w:lvl w:ilvl="0" w:tplc="057CA898">
      <w:start w:val="1"/>
      <w:numFmt w:val="decimal"/>
      <w:lvlText w:val="%1."/>
      <w:lvlJc w:val="left"/>
      <w:pPr>
        <w:tabs>
          <w:tab w:val="num" w:pos="1674"/>
        </w:tabs>
        <w:ind w:left="167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62A7E08"/>
    <w:multiLevelType w:val="hybridMultilevel"/>
    <w:tmpl w:val="348E9D76"/>
    <w:lvl w:ilvl="0" w:tplc="A0D6CEE8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>
    <w:nsid w:val="7A7E73FE"/>
    <w:multiLevelType w:val="hybridMultilevel"/>
    <w:tmpl w:val="59CC60EE"/>
    <w:lvl w:ilvl="0" w:tplc="E2AE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10F37"/>
    <w:rsid w:val="00016502"/>
    <w:rsid w:val="00021E3F"/>
    <w:rsid w:val="00022469"/>
    <w:rsid w:val="000269CF"/>
    <w:rsid w:val="00027FE2"/>
    <w:rsid w:val="00030A86"/>
    <w:rsid w:val="000328FB"/>
    <w:rsid w:val="00033322"/>
    <w:rsid w:val="00044204"/>
    <w:rsid w:val="00046AEC"/>
    <w:rsid w:val="00047BD9"/>
    <w:rsid w:val="00055D6D"/>
    <w:rsid w:val="00056A25"/>
    <w:rsid w:val="00061137"/>
    <w:rsid w:val="00062466"/>
    <w:rsid w:val="00062B2E"/>
    <w:rsid w:val="0006431A"/>
    <w:rsid w:val="00070486"/>
    <w:rsid w:val="0007250A"/>
    <w:rsid w:val="00073023"/>
    <w:rsid w:val="0007407A"/>
    <w:rsid w:val="00077069"/>
    <w:rsid w:val="000901E2"/>
    <w:rsid w:val="00091712"/>
    <w:rsid w:val="00096D1D"/>
    <w:rsid w:val="000A6566"/>
    <w:rsid w:val="000B0E22"/>
    <w:rsid w:val="000B2037"/>
    <w:rsid w:val="000B4E0B"/>
    <w:rsid w:val="000C18D7"/>
    <w:rsid w:val="000C23EC"/>
    <w:rsid w:val="000C2529"/>
    <w:rsid w:val="000C5485"/>
    <w:rsid w:val="000C64B3"/>
    <w:rsid w:val="000D09E3"/>
    <w:rsid w:val="000D10CE"/>
    <w:rsid w:val="000D395F"/>
    <w:rsid w:val="000D6403"/>
    <w:rsid w:val="000D6B74"/>
    <w:rsid w:val="000D70C4"/>
    <w:rsid w:val="000E0A2A"/>
    <w:rsid w:val="000E39C4"/>
    <w:rsid w:val="000F5D48"/>
    <w:rsid w:val="000F7C62"/>
    <w:rsid w:val="001048CF"/>
    <w:rsid w:val="001142B4"/>
    <w:rsid w:val="00116509"/>
    <w:rsid w:val="00117982"/>
    <w:rsid w:val="001512C9"/>
    <w:rsid w:val="001518DB"/>
    <w:rsid w:val="00157CB4"/>
    <w:rsid w:val="00162579"/>
    <w:rsid w:val="00162E3B"/>
    <w:rsid w:val="00163661"/>
    <w:rsid w:val="00163C9F"/>
    <w:rsid w:val="00182730"/>
    <w:rsid w:val="0018426C"/>
    <w:rsid w:val="001960CA"/>
    <w:rsid w:val="001A1232"/>
    <w:rsid w:val="001A26A1"/>
    <w:rsid w:val="001A36EC"/>
    <w:rsid w:val="001A4A44"/>
    <w:rsid w:val="001A5C44"/>
    <w:rsid w:val="001B1E50"/>
    <w:rsid w:val="001B3D4D"/>
    <w:rsid w:val="001B71BE"/>
    <w:rsid w:val="001C15E2"/>
    <w:rsid w:val="001D6BC4"/>
    <w:rsid w:val="001E29CB"/>
    <w:rsid w:val="001E355D"/>
    <w:rsid w:val="001E56EC"/>
    <w:rsid w:val="001F7E08"/>
    <w:rsid w:val="00200A7B"/>
    <w:rsid w:val="00201FA3"/>
    <w:rsid w:val="00203ED7"/>
    <w:rsid w:val="00204A09"/>
    <w:rsid w:val="00205BDF"/>
    <w:rsid w:val="00206A34"/>
    <w:rsid w:val="00212AAF"/>
    <w:rsid w:val="00221F2C"/>
    <w:rsid w:val="002264D3"/>
    <w:rsid w:val="00227CF8"/>
    <w:rsid w:val="00227F26"/>
    <w:rsid w:val="00230532"/>
    <w:rsid w:val="00232142"/>
    <w:rsid w:val="00232D34"/>
    <w:rsid w:val="00236B29"/>
    <w:rsid w:val="00241FDA"/>
    <w:rsid w:val="0024282A"/>
    <w:rsid w:val="00245B36"/>
    <w:rsid w:val="0025063B"/>
    <w:rsid w:val="00251F9C"/>
    <w:rsid w:val="00254699"/>
    <w:rsid w:val="00254ACB"/>
    <w:rsid w:val="00255887"/>
    <w:rsid w:val="002559FA"/>
    <w:rsid w:val="00256597"/>
    <w:rsid w:val="002642C4"/>
    <w:rsid w:val="00264B1D"/>
    <w:rsid w:val="0026628B"/>
    <w:rsid w:val="00267370"/>
    <w:rsid w:val="00271C48"/>
    <w:rsid w:val="00273ABC"/>
    <w:rsid w:val="00275530"/>
    <w:rsid w:val="00276A20"/>
    <w:rsid w:val="00284343"/>
    <w:rsid w:val="00292074"/>
    <w:rsid w:val="00293D4B"/>
    <w:rsid w:val="002976E9"/>
    <w:rsid w:val="002A2FAF"/>
    <w:rsid w:val="002B2F20"/>
    <w:rsid w:val="002B71F4"/>
    <w:rsid w:val="002C661D"/>
    <w:rsid w:val="002C789C"/>
    <w:rsid w:val="002D30B7"/>
    <w:rsid w:val="002E556C"/>
    <w:rsid w:val="002F0BB1"/>
    <w:rsid w:val="002F2320"/>
    <w:rsid w:val="002F6B27"/>
    <w:rsid w:val="003003F6"/>
    <w:rsid w:val="00303DAA"/>
    <w:rsid w:val="0030434D"/>
    <w:rsid w:val="00313760"/>
    <w:rsid w:val="0031463B"/>
    <w:rsid w:val="0031467F"/>
    <w:rsid w:val="00323B55"/>
    <w:rsid w:val="003258F3"/>
    <w:rsid w:val="00331017"/>
    <w:rsid w:val="00334DBC"/>
    <w:rsid w:val="00335379"/>
    <w:rsid w:val="00344871"/>
    <w:rsid w:val="00350198"/>
    <w:rsid w:val="0036033D"/>
    <w:rsid w:val="00365191"/>
    <w:rsid w:val="003711A4"/>
    <w:rsid w:val="0037144E"/>
    <w:rsid w:val="00373680"/>
    <w:rsid w:val="00377DA2"/>
    <w:rsid w:val="0038075F"/>
    <w:rsid w:val="00380AC6"/>
    <w:rsid w:val="003813CA"/>
    <w:rsid w:val="00381E56"/>
    <w:rsid w:val="0038377F"/>
    <w:rsid w:val="003842BE"/>
    <w:rsid w:val="00384A29"/>
    <w:rsid w:val="00391198"/>
    <w:rsid w:val="00394ED3"/>
    <w:rsid w:val="00395EB0"/>
    <w:rsid w:val="0039746D"/>
    <w:rsid w:val="003A358E"/>
    <w:rsid w:val="003C0B29"/>
    <w:rsid w:val="003C34A2"/>
    <w:rsid w:val="003D1DB2"/>
    <w:rsid w:val="003D6C32"/>
    <w:rsid w:val="003E0A07"/>
    <w:rsid w:val="003E3357"/>
    <w:rsid w:val="003E68B0"/>
    <w:rsid w:val="003E69C8"/>
    <w:rsid w:val="003E6FB1"/>
    <w:rsid w:val="003E7198"/>
    <w:rsid w:val="003F092C"/>
    <w:rsid w:val="003F2E38"/>
    <w:rsid w:val="003F4E8A"/>
    <w:rsid w:val="003F55DC"/>
    <w:rsid w:val="003F615D"/>
    <w:rsid w:val="003F7AAA"/>
    <w:rsid w:val="004003D9"/>
    <w:rsid w:val="00403EC8"/>
    <w:rsid w:val="004119C9"/>
    <w:rsid w:val="004132E7"/>
    <w:rsid w:val="00417436"/>
    <w:rsid w:val="00422F09"/>
    <w:rsid w:val="00423C99"/>
    <w:rsid w:val="00434A75"/>
    <w:rsid w:val="00434B5C"/>
    <w:rsid w:val="00436235"/>
    <w:rsid w:val="0043740C"/>
    <w:rsid w:val="00450939"/>
    <w:rsid w:val="00453FC4"/>
    <w:rsid w:val="00457534"/>
    <w:rsid w:val="0045775E"/>
    <w:rsid w:val="00475F5C"/>
    <w:rsid w:val="00480CE4"/>
    <w:rsid w:val="0049059F"/>
    <w:rsid w:val="004954D1"/>
    <w:rsid w:val="004A0A30"/>
    <w:rsid w:val="004A12B8"/>
    <w:rsid w:val="004A225C"/>
    <w:rsid w:val="004A28AB"/>
    <w:rsid w:val="004A2B6B"/>
    <w:rsid w:val="004A3940"/>
    <w:rsid w:val="004B0F3D"/>
    <w:rsid w:val="004B43C2"/>
    <w:rsid w:val="004B4659"/>
    <w:rsid w:val="004B54AF"/>
    <w:rsid w:val="004B5CB4"/>
    <w:rsid w:val="004C20A6"/>
    <w:rsid w:val="004C2237"/>
    <w:rsid w:val="004C27A7"/>
    <w:rsid w:val="004C38A7"/>
    <w:rsid w:val="004D50F9"/>
    <w:rsid w:val="004F4A4B"/>
    <w:rsid w:val="004F7E35"/>
    <w:rsid w:val="005021ED"/>
    <w:rsid w:val="00503562"/>
    <w:rsid w:val="005045DC"/>
    <w:rsid w:val="005117F7"/>
    <w:rsid w:val="00513592"/>
    <w:rsid w:val="005140C9"/>
    <w:rsid w:val="00514E32"/>
    <w:rsid w:val="00514FFC"/>
    <w:rsid w:val="00521E0C"/>
    <w:rsid w:val="00527B2C"/>
    <w:rsid w:val="00536E25"/>
    <w:rsid w:val="005416C7"/>
    <w:rsid w:val="0055004F"/>
    <w:rsid w:val="005502E3"/>
    <w:rsid w:val="005525C8"/>
    <w:rsid w:val="00564C1E"/>
    <w:rsid w:val="00565F4D"/>
    <w:rsid w:val="0056724E"/>
    <w:rsid w:val="00571297"/>
    <w:rsid w:val="00571EAF"/>
    <w:rsid w:val="005730AC"/>
    <w:rsid w:val="0057369B"/>
    <w:rsid w:val="00576D0B"/>
    <w:rsid w:val="00582B3A"/>
    <w:rsid w:val="00587728"/>
    <w:rsid w:val="00591893"/>
    <w:rsid w:val="00594B05"/>
    <w:rsid w:val="00595A11"/>
    <w:rsid w:val="00597D62"/>
    <w:rsid w:val="005A16B3"/>
    <w:rsid w:val="005A38B1"/>
    <w:rsid w:val="005A3A6D"/>
    <w:rsid w:val="005A73CD"/>
    <w:rsid w:val="005B24FB"/>
    <w:rsid w:val="005B441F"/>
    <w:rsid w:val="005C0902"/>
    <w:rsid w:val="005C2A2F"/>
    <w:rsid w:val="005C5CF8"/>
    <w:rsid w:val="005C6E0C"/>
    <w:rsid w:val="005D13F2"/>
    <w:rsid w:val="005D6DA1"/>
    <w:rsid w:val="005F153B"/>
    <w:rsid w:val="005F3980"/>
    <w:rsid w:val="005F509C"/>
    <w:rsid w:val="0062100B"/>
    <w:rsid w:val="00622D39"/>
    <w:rsid w:val="00630502"/>
    <w:rsid w:val="00637837"/>
    <w:rsid w:val="00641F67"/>
    <w:rsid w:val="0064437F"/>
    <w:rsid w:val="006473EE"/>
    <w:rsid w:val="00652BBB"/>
    <w:rsid w:val="00653B60"/>
    <w:rsid w:val="006625C7"/>
    <w:rsid w:val="006808A9"/>
    <w:rsid w:val="0069202B"/>
    <w:rsid w:val="00695BE8"/>
    <w:rsid w:val="006A446B"/>
    <w:rsid w:val="006A4EB8"/>
    <w:rsid w:val="006A6919"/>
    <w:rsid w:val="006B11F4"/>
    <w:rsid w:val="006B396B"/>
    <w:rsid w:val="006C65D5"/>
    <w:rsid w:val="006D09B7"/>
    <w:rsid w:val="006D0E81"/>
    <w:rsid w:val="006D4121"/>
    <w:rsid w:val="006F6966"/>
    <w:rsid w:val="00702479"/>
    <w:rsid w:val="007035BC"/>
    <w:rsid w:val="00704353"/>
    <w:rsid w:val="0071246F"/>
    <w:rsid w:val="00714EA5"/>
    <w:rsid w:val="00716023"/>
    <w:rsid w:val="00716DA6"/>
    <w:rsid w:val="00717E72"/>
    <w:rsid w:val="007228D6"/>
    <w:rsid w:val="00723A79"/>
    <w:rsid w:val="007253C4"/>
    <w:rsid w:val="00725C3D"/>
    <w:rsid w:val="00725EC7"/>
    <w:rsid w:val="00727AE7"/>
    <w:rsid w:val="00732888"/>
    <w:rsid w:val="0073296E"/>
    <w:rsid w:val="00732DDC"/>
    <w:rsid w:val="007348A8"/>
    <w:rsid w:val="007363E7"/>
    <w:rsid w:val="00736932"/>
    <w:rsid w:val="007440BB"/>
    <w:rsid w:val="00754C4D"/>
    <w:rsid w:val="007568F2"/>
    <w:rsid w:val="00756F8A"/>
    <w:rsid w:val="0076584C"/>
    <w:rsid w:val="00772E69"/>
    <w:rsid w:val="0077341B"/>
    <w:rsid w:val="007754AE"/>
    <w:rsid w:val="007817F7"/>
    <w:rsid w:val="007819A9"/>
    <w:rsid w:val="00787505"/>
    <w:rsid w:val="007A0AFD"/>
    <w:rsid w:val="007A404F"/>
    <w:rsid w:val="007A7E61"/>
    <w:rsid w:val="007B0C4F"/>
    <w:rsid w:val="007B785F"/>
    <w:rsid w:val="007D3770"/>
    <w:rsid w:val="007F458A"/>
    <w:rsid w:val="007F6C2E"/>
    <w:rsid w:val="00803C31"/>
    <w:rsid w:val="0080551B"/>
    <w:rsid w:val="008066DD"/>
    <w:rsid w:val="00807521"/>
    <w:rsid w:val="00807F96"/>
    <w:rsid w:val="00811471"/>
    <w:rsid w:val="008117E9"/>
    <w:rsid w:val="00813F1F"/>
    <w:rsid w:val="00815F43"/>
    <w:rsid w:val="008163CA"/>
    <w:rsid w:val="00833073"/>
    <w:rsid w:val="00835978"/>
    <w:rsid w:val="008363A2"/>
    <w:rsid w:val="008371FD"/>
    <w:rsid w:val="0084461A"/>
    <w:rsid w:val="00845B04"/>
    <w:rsid w:val="00846C1E"/>
    <w:rsid w:val="008510B8"/>
    <w:rsid w:val="00851D4F"/>
    <w:rsid w:val="00853F8D"/>
    <w:rsid w:val="008639EC"/>
    <w:rsid w:val="00876082"/>
    <w:rsid w:val="00883530"/>
    <w:rsid w:val="00887493"/>
    <w:rsid w:val="0089026F"/>
    <w:rsid w:val="0089155D"/>
    <w:rsid w:val="00895F20"/>
    <w:rsid w:val="008A532D"/>
    <w:rsid w:val="008A5946"/>
    <w:rsid w:val="008B175F"/>
    <w:rsid w:val="008B692A"/>
    <w:rsid w:val="008B6AC9"/>
    <w:rsid w:val="008B7E25"/>
    <w:rsid w:val="008C34A1"/>
    <w:rsid w:val="008D01C6"/>
    <w:rsid w:val="008D1B9A"/>
    <w:rsid w:val="008D2A8D"/>
    <w:rsid w:val="008D5E71"/>
    <w:rsid w:val="008E0AC3"/>
    <w:rsid w:val="008E2656"/>
    <w:rsid w:val="008F065B"/>
    <w:rsid w:val="008F10F3"/>
    <w:rsid w:val="008F2420"/>
    <w:rsid w:val="008F3C5B"/>
    <w:rsid w:val="008F3C69"/>
    <w:rsid w:val="008F6221"/>
    <w:rsid w:val="008F6ECB"/>
    <w:rsid w:val="00900479"/>
    <w:rsid w:val="0090383C"/>
    <w:rsid w:val="00903B93"/>
    <w:rsid w:val="009041C0"/>
    <w:rsid w:val="0090663A"/>
    <w:rsid w:val="00906B64"/>
    <w:rsid w:val="009073E4"/>
    <w:rsid w:val="00911951"/>
    <w:rsid w:val="00915CCC"/>
    <w:rsid w:val="009160AF"/>
    <w:rsid w:val="00921D0B"/>
    <w:rsid w:val="00927355"/>
    <w:rsid w:val="0092756A"/>
    <w:rsid w:val="00930741"/>
    <w:rsid w:val="00937C82"/>
    <w:rsid w:val="00940AF4"/>
    <w:rsid w:val="009430D9"/>
    <w:rsid w:val="009432BE"/>
    <w:rsid w:val="0095173F"/>
    <w:rsid w:val="00955B91"/>
    <w:rsid w:val="00956F52"/>
    <w:rsid w:val="00970BD0"/>
    <w:rsid w:val="00974B9F"/>
    <w:rsid w:val="00976DAA"/>
    <w:rsid w:val="009878FB"/>
    <w:rsid w:val="0099376D"/>
    <w:rsid w:val="009A3758"/>
    <w:rsid w:val="009A6010"/>
    <w:rsid w:val="009B67A2"/>
    <w:rsid w:val="009C5BE9"/>
    <w:rsid w:val="009C63FC"/>
    <w:rsid w:val="009C6A97"/>
    <w:rsid w:val="009D149C"/>
    <w:rsid w:val="009E13C4"/>
    <w:rsid w:val="009E148A"/>
    <w:rsid w:val="009E2589"/>
    <w:rsid w:val="009E3BF7"/>
    <w:rsid w:val="009E565C"/>
    <w:rsid w:val="009E5CB2"/>
    <w:rsid w:val="009E6683"/>
    <w:rsid w:val="009F0FFB"/>
    <w:rsid w:val="009F3659"/>
    <w:rsid w:val="009F3A04"/>
    <w:rsid w:val="00A02FF1"/>
    <w:rsid w:val="00A042C2"/>
    <w:rsid w:val="00A07E6C"/>
    <w:rsid w:val="00A13949"/>
    <w:rsid w:val="00A253EF"/>
    <w:rsid w:val="00A2571E"/>
    <w:rsid w:val="00A41AA1"/>
    <w:rsid w:val="00A442ED"/>
    <w:rsid w:val="00A4468C"/>
    <w:rsid w:val="00A50067"/>
    <w:rsid w:val="00A546FE"/>
    <w:rsid w:val="00A553AD"/>
    <w:rsid w:val="00A55997"/>
    <w:rsid w:val="00A6108B"/>
    <w:rsid w:val="00A623D9"/>
    <w:rsid w:val="00A6295C"/>
    <w:rsid w:val="00A62F71"/>
    <w:rsid w:val="00A6354B"/>
    <w:rsid w:val="00A707DD"/>
    <w:rsid w:val="00A74066"/>
    <w:rsid w:val="00A76E48"/>
    <w:rsid w:val="00A85444"/>
    <w:rsid w:val="00A87344"/>
    <w:rsid w:val="00A93279"/>
    <w:rsid w:val="00A935FB"/>
    <w:rsid w:val="00A93CF3"/>
    <w:rsid w:val="00AA1FBA"/>
    <w:rsid w:val="00AA5765"/>
    <w:rsid w:val="00AB33CA"/>
    <w:rsid w:val="00AB4A73"/>
    <w:rsid w:val="00AB623F"/>
    <w:rsid w:val="00AC62AC"/>
    <w:rsid w:val="00AC7363"/>
    <w:rsid w:val="00AD5A88"/>
    <w:rsid w:val="00AD7952"/>
    <w:rsid w:val="00AD79C0"/>
    <w:rsid w:val="00AE30AD"/>
    <w:rsid w:val="00AE74D3"/>
    <w:rsid w:val="00AE7A18"/>
    <w:rsid w:val="00AF252F"/>
    <w:rsid w:val="00B0116B"/>
    <w:rsid w:val="00B02BCC"/>
    <w:rsid w:val="00B05750"/>
    <w:rsid w:val="00B105C9"/>
    <w:rsid w:val="00B1204F"/>
    <w:rsid w:val="00B2324F"/>
    <w:rsid w:val="00B268F8"/>
    <w:rsid w:val="00B2747C"/>
    <w:rsid w:val="00B41ECB"/>
    <w:rsid w:val="00B42FCF"/>
    <w:rsid w:val="00B43D82"/>
    <w:rsid w:val="00B50592"/>
    <w:rsid w:val="00B519BB"/>
    <w:rsid w:val="00B6591B"/>
    <w:rsid w:val="00B72839"/>
    <w:rsid w:val="00B745EB"/>
    <w:rsid w:val="00B801E3"/>
    <w:rsid w:val="00B80E2E"/>
    <w:rsid w:val="00B86327"/>
    <w:rsid w:val="00B86896"/>
    <w:rsid w:val="00B8708A"/>
    <w:rsid w:val="00B933D0"/>
    <w:rsid w:val="00B9375F"/>
    <w:rsid w:val="00BA4F75"/>
    <w:rsid w:val="00BA6318"/>
    <w:rsid w:val="00BB0DAD"/>
    <w:rsid w:val="00BB7223"/>
    <w:rsid w:val="00BC03D8"/>
    <w:rsid w:val="00BC09B6"/>
    <w:rsid w:val="00BD27A3"/>
    <w:rsid w:val="00BD2F84"/>
    <w:rsid w:val="00BD6355"/>
    <w:rsid w:val="00BE0C05"/>
    <w:rsid w:val="00BE170C"/>
    <w:rsid w:val="00BE21B5"/>
    <w:rsid w:val="00BE26D8"/>
    <w:rsid w:val="00BE2E4A"/>
    <w:rsid w:val="00BE3228"/>
    <w:rsid w:val="00BE594A"/>
    <w:rsid w:val="00C00CBF"/>
    <w:rsid w:val="00C0154E"/>
    <w:rsid w:val="00C01E85"/>
    <w:rsid w:val="00C02A4F"/>
    <w:rsid w:val="00C10CE6"/>
    <w:rsid w:val="00C1113B"/>
    <w:rsid w:val="00C12C4E"/>
    <w:rsid w:val="00C15BC9"/>
    <w:rsid w:val="00C16DD1"/>
    <w:rsid w:val="00C2195E"/>
    <w:rsid w:val="00C25937"/>
    <w:rsid w:val="00C302F3"/>
    <w:rsid w:val="00C30FBE"/>
    <w:rsid w:val="00C321F2"/>
    <w:rsid w:val="00C3434E"/>
    <w:rsid w:val="00C35540"/>
    <w:rsid w:val="00C35724"/>
    <w:rsid w:val="00C36D73"/>
    <w:rsid w:val="00C4153D"/>
    <w:rsid w:val="00C43487"/>
    <w:rsid w:val="00C52DE4"/>
    <w:rsid w:val="00C55ED2"/>
    <w:rsid w:val="00C56211"/>
    <w:rsid w:val="00C56336"/>
    <w:rsid w:val="00C56AAE"/>
    <w:rsid w:val="00C64C1C"/>
    <w:rsid w:val="00C70FF3"/>
    <w:rsid w:val="00C7551B"/>
    <w:rsid w:val="00C83FD8"/>
    <w:rsid w:val="00C84798"/>
    <w:rsid w:val="00C90275"/>
    <w:rsid w:val="00C90652"/>
    <w:rsid w:val="00C91120"/>
    <w:rsid w:val="00C91F8E"/>
    <w:rsid w:val="00C925C7"/>
    <w:rsid w:val="00C93382"/>
    <w:rsid w:val="00C97F27"/>
    <w:rsid w:val="00CA0282"/>
    <w:rsid w:val="00CA02BC"/>
    <w:rsid w:val="00CB2FB4"/>
    <w:rsid w:val="00CB4D2B"/>
    <w:rsid w:val="00CC0ABE"/>
    <w:rsid w:val="00CC6687"/>
    <w:rsid w:val="00CC7CFB"/>
    <w:rsid w:val="00CD1D16"/>
    <w:rsid w:val="00CD3ED4"/>
    <w:rsid w:val="00CD4DDF"/>
    <w:rsid w:val="00CE5516"/>
    <w:rsid w:val="00CF0A03"/>
    <w:rsid w:val="00CF3F0E"/>
    <w:rsid w:val="00CF4CFD"/>
    <w:rsid w:val="00D00DCB"/>
    <w:rsid w:val="00D01480"/>
    <w:rsid w:val="00D0382C"/>
    <w:rsid w:val="00D1389F"/>
    <w:rsid w:val="00D20E3E"/>
    <w:rsid w:val="00D22B2B"/>
    <w:rsid w:val="00D24EB4"/>
    <w:rsid w:val="00D25B33"/>
    <w:rsid w:val="00D26B01"/>
    <w:rsid w:val="00D31625"/>
    <w:rsid w:val="00D36802"/>
    <w:rsid w:val="00D44A62"/>
    <w:rsid w:val="00D44D1D"/>
    <w:rsid w:val="00D54928"/>
    <w:rsid w:val="00D60A4A"/>
    <w:rsid w:val="00D66C80"/>
    <w:rsid w:val="00D6792C"/>
    <w:rsid w:val="00D71440"/>
    <w:rsid w:val="00D735DF"/>
    <w:rsid w:val="00D75F0B"/>
    <w:rsid w:val="00D83C69"/>
    <w:rsid w:val="00D85AC7"/>
    <w:rsid w:val="00D8798B"/>
    <w:rsid w:val="00D9053F"/>
    <w:rsid w:val="00D9587E"/>
    <w:rsid w:val="00D96A86"/>
    <w:rsid w:val="00DA34B5"/>
    <w:rsid w:val="00DA398D"/>
    <w:rsid w:val="00DA5C81"/>
    <w:rsid w:val="00DB30AA"/>
    <w:rsid w:val="00DB49DF"/>
    <w:rsid w:val="00DB7E27"/>
    <w:rsid w:val="00DC5393"/>
    <w:rsid w:val="00DD05CA"/>
    <w:rsid w:val="00DD1244"/>
    <w:rsid w:val="00DD19DC"/>
    <w:rsid w:val="00DD53B9"/>
    <w:rsid w:val="00DE0122"/>
    <w:rsid w:val="00DE1AE5"/>
    <w:rsid w:val="00DE73E5"/>
    <w:rsid w:val="00DF2AE7"/>
    <w:rsid w:val="00DF2D2A"/>
    <w:rsid w:val="00DF318D"/>
    <w:rsid w:val="00DF7622"/>
    <w:rsid w:val="00E16EEF"/>
    <w:rsid w:val="00E21F8C"/>
    <w:rsid w:val="00E31864"/>
    <w:rsid w:val="00E3189C"/>
    <w:rsid w:val="00E3248B"/>
    <w:rsid w:val="00E32914"/>
    <w:rsid w:val="00E32B0B"/>
    <w:rsid w:val="00E374F1"/>
    <w:rsid w:val="00E41D0B"/>
    <w:rsid w:val="00E465F1"/>
    <w:rsid w:val="00E54E99"/>
    <w:rsid w:val="00E56226"/>
    <w:rsid w:val="00E600B2"/>
    <w:rsid w:val="00E62A82"/>
    <w:rsid w:val="00E661A6"/>
    <w:rsid w:val="00E67FE7"/>
    <w:rsid w:val="00E70E54"/>
    <w:rsid w:val="00E72B62"/>
    <w:rsid w:val="00E72BEC"/>
    <w:rsid w:val="00E8175D"/>
    <w:rsid w:val="00E9038C"/>
    <w:rsid w:val="00E93590"/>
    <w:rsid w:val="00EA0434"/>
    <w:rsid w:val="00EA296E"/>
    <w:rsid w:val="00EA61A2"/>
    <w:rsid w:val="00EB183B"/>
    <w:rsid w:val="00EB31C5"/>
    <w:rsid w:val="00EB3B7F"/>
    <w:rsid w:val="00EB5AD8"/>
    <w:rsid w:val="00EB73F5"/>
    <w:rsid w:val="00EC5940"/>
    <w:rsid w:val="00ED081B"/>
    <w:rsid w:val="00ED2952"/>
    <w:rsid w:val="00ED6988"/>
    <w:rsid w:val="00EE2AE9"/>
    <w:rsid w:val="00EE6C17"/>
    <w:rsid w:val="00EE7E29"/>
    <w:rsid w:val="00EF29B4"/>
    <w:rsid w:val="00EF6E3D"/>
    <w:rsid w:val="00F11A21"/>
    <w:rsid w:val="00F15D98"/>
    <w:rsid w:val="00F2257B"/>
    <w:rsid w:val="00F33C19"/>
    <w:rsid w:val="00F33DED"/>
    <w:rsid w:val="00F35DBA"/>
    <w:rsid w:val="00F36A12"/>
    <w:rsid w:val="00F36BC6"/>
    <w:rsid w:val="00F5311F"/>
    <w:rsid w:val="00F54E57"/>
    <w:rsid w:val="00F5652A"/>
    <w:rsid w:val="00F57734"/>
    <w:rsid w:val="00F578BE"/>
    <w:rsid w:val="00F63CDB"/>
    <w:rsid w:val="00F64132"/>
    <w:rsid w:val="00F64B6C"/>
    <w:rsid w:val="00F66998"/>
    <w:rsid w:val="00F70195"/>
    <w:rsid w:val="00F701EB"/>
    <w:rsid w:val="00F74AF8"/>
    <w:rsid w:val="00F809D8"/>
    <w:rsid w:val="00F84AC5"/>
    <w:rsid w:val="00F90D28"/>
    <w:rsid w:val="00F92C30"/>
    <w:rsid w:val="00FA1226"/>
    <w:rsid w:val="00FA1831"/>
    <w:rsid w:val="00FA566F"/>
    <w:rsid w:val="00FB074D"/>
    <w:rsid w:val="00FB45FA"/>
    <w:rsid w:val="00FB5036"/>
    <w:rsid w:val="00FE7FA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9C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720" w:hanging="72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119C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4119C9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19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19C9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19C9"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19C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119C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119C9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119C9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4119C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19C9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4119C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4119C9"/>
    <w:rPr>
      <w:rFonts w:cs="Times New Roman"/>
    </w:rPr>
  </w:style>
  <w:style w:type="paragraph" w:styleId="23">
    <w:name w:val="List 2"/>
    <w:basedOn w:val="a"/>
    <w:uiPriority w:val="99"/>
    <w:rsid w:val="004119C9"/>
    <w:pPr>
      <w:ind w:left="566" w:hanging="283"/>
    </w:pPr>
  </w:style>
  <w:style w:type="paragraph" w:styleId="a8">
    <w:name w:val="List Bullet"/>
    <w:basedOn w:val="a"/>
    <w:autoRedefine/>
    <w:uiPriority w:val="99"/>
    <w:rsid w:val="004119C9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4119C9"/>
    <w:pPr>
      <w:jc w:val="both"/>
    </w:pPr>
  </w:style>
  <w:style w:type="paragraph" w:styleId="31">
    <w:name w:val="List Bullet 3"/>
    <w:basedOn w:val="a"/>
    <w:autoRedefine/>
    <w:uiPriority w:val="99"/>
    <w:rsid w:val="004119C9"/>
    <w:pPr>
      <w:ind w:firstLine="720"/>
      <w:jc w:val="both"/>
    </w:pPr>
  </w:style>
  <w:style w:type="paragraph" w:styleId="25">
    <w:name w:val="List Continue 2"/>
    <w:basedOn w:val="a"/>
    <w:uiPriority w:val="99"/>
    <w:rsid w:val="004119C9"/>
    <w:pPr>
      <w:spacing w:after="120"/>
      <w:ind w:left="566"/>
    </w:pPr>
  </w:style>
  <w:style w:type="paragraph" w:styleId="32">
    <w:name w:val="List Continue 3"/>
    <w:basedOn w:val="a"/>
    <w:uiPriority w:val="99"/>
    <w:rsid w:val="004119C9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4119C9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119C9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4119C9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119C9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119C9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4119C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4119C9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119C9"/>
    <w:rPr>
      <w:rFonts w:cs="Times New Roman"/>
    </w:rPr>
  </w:style>
  <w:style w:type="character" w:styleId="af">
    <w:name w:val="footnote reference"/>
    <w:basedOn w:val="a0"/>
    <w:uiPriority w:val="99"/>
    <w:semiHidden/>
    <w:rsid w:val="004119C9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4119C9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4119C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119C9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4119C9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4119C9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4119C9"/>
    <w:pPr>
      <w:ind w:left="283" w:hanging="283"/>
    </w:pPr>
  </w:style>
  <w:style w:type="paragraph" w:styleId="37">
    <w:name w:val="List 3"/>
    <w:basedOn w:val="a"/>
    <w:uiPriority w:val="99"/>
    <w:rsid w:val="004119C9"/>
    <w:pPr>
      <w:ind w:left="849" w:hanging="283"/>
    </w:pPr>
  </w:style>
  <w:style w:type="paragraph" w:styleId="41">
    <w:name w:val="List 4"/>
    <w:basedOn w:val="a"/>
    <w:uiPriority w:val="99"/>
    <w:rsid w:val="004119C9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4119C9"/>
  </w:style>
  <w:style w:type="character" w:customStyle="1" w:styleId="af5">
    <w:name w:val="Дата Знак"/>
    <w:basedOn w:val="a0"/>
    <w:link w:val="af4"/>
    <w:uiPriority w:val="99"/>
    <w:semiHidden/>
    <w:locked/>
    <w:rsid w:val="004119C9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4119C9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4119C9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4119C9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4119C9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119C9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Default">
    <w:name w:val="Default"/>
    <w:rsid w:val="00276A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Основной текст_"/>
    <w:basedOn w:val="a0"/>
    <w:link w:val="42"/>
    <w:locked/>
    <w:rsid w:val="00276A20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d"/>
    <w:rsid w:val="00276A20"/>
    <w:pPr>
      <w:widowControl w:val="0"/>
      <w:shd w:val="clear" w:color="auto" w:fill="FFFFFF"/>
      <w:spacing w:after="240" w:line="317" w:lineRule="exact"/>
    </w:pPr>
    <w:rPr>
      <w:sz w:val="25"/>
      <w:szCs w:val="25"/>
    </w:rPr>
  </w:style>
  <w:style w:type="paragraph" w:styleId="afe">
    <w:name w:val="List Paragraph"/>
    <w:basedOn w:val="a"/>
    <w:uiPriority w:val="34"/>
    <w:qFormat/>
    <w:rsid w:val="00276A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 Spacing"/>
    <w:uiPriority w:val="1"/>
    <w:qFormat/>
    <w:rsid w:val="0006431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37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">
    <w:name w:val="Основной текст (6)_"/>
    <w:basedOn w:val="a0"/>
    <w:link w:val="60"/>
    <w:locked/>
    <w:rsid w:val="008F622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fd"/>
    <w:rsid w:val="008F6221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F6221"/>
    <w:rPr>
      <w:color w:val="000000"/>
      <w:spacing w:val="0"/>
      <w:w w:val="100"/>
      <w:position w:val="0"/>
      <w:lang w:val="ru-RU"/>
    </w:rPr>
  </w:style>
  <w:style w:type="paragraph" w:customStyle="1" w:styleId="38">
    <w:name w:val="Основной текст3"/>
    <w:basedOn w:val="a"/>
    <w:rsid w:val="008F6221"/>
    <w:pPr>
      <w:widowControl w:val="0"/>
      <w:shd w:val="clear" w:color="auto" w:fill="FFFFFF"/>
      <w:spacing w:before="240" w:line="240" w:lineRule="atLeast"/>
      <w:ind w:hanging="300"/>
      <w:jc w:val="center"/>
    </w:pPr>
    <w:rPr>
      <w:color w:val="000000"/>
      <w:sz w:val="23"/>
      <w:szCs w:val="23"/>
    </w:rPr>
  </w:style>
  <w:style w:type="paragraph" w:customStyle="1" w:styleId="60">
    <w:name w:val="Основной текст (6)"/>
    <w:basedOn w:val="a"/>
    <w:link w:val="6"/>
    <w:rsid w:val="008F6221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28">
    <w:name w:val="Основной текст (2)_"/>
    <w:basedOn w:val="a0"/>
    <w:link w:val="29"/>
    <w:locked/>
    <w:rsid w:val="008F6221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a">
    <w:name w:val="Основной текст (2) + Не полужирный"/>
    <w:aliases w:val="Не курсив"/>
    <w:basedOn w:val="28"/>
    <w:rsid w:val="008F6221"/>
    <w:rPr>
      <w:color w:val="000000"/>
      <w:spacing w:val="0"/>
      <w:w w:val="100"/>
      <w:position w:val="0"/>
      <w:lang w:val="ru-RU"/>
    </w:rPr>
  </w:style>
  <w:style w:type="paragraph" w:customStyle="1" w:styleId="29">
    <w:name w:val="Основной текст (2)"/>
    <w:basedOn w:val="a"/>
    <w:link w:val="28"/>
    <w:rsid w:val="008F6221"/>
    <w:pPr>
      <w:widowControl w:val="0"/>
      <w:shd w:val="clear" w:color="auto" w:fill="FFFFFF"/>
      <w:spacing w:line="240" w:lineRule="atLeast"/>
      <w:ind w:hanging="300"/>
    </w:pPr>
    <w:rPr>
      <w:b/>
      <w:bCs/>
      <w:i/>
      <w:iCs/>
      <w:sz w:val="23"/>
      <w:szCs w:val="23"/>
    </w:rPr>
  </w:style>
  <w:style w:type="character" w:customStyle="1" w:styleId="11">
    <w:name w:val="Основной текст + Полужирный1"/>
    <w:aliases w:val="Курсив"/>
    <w:basedOn w:val="afd"/>
    <w:rsid w:val="008F6221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f1">
    <w:name w:val="Normal (Web)"/>
    <w:basedOn w:val="a"/>
    <w:uiPriority w:val="99"/>
    <w:unhideWhenUsed/>
    <w:rsid w:val="000224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022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1"/>
    <w:basedOn w:val="a"/>
    <w:rsid w:val="00022469"/>
    <w:pPr>
      <w:widowControl w:val="0"/>
      <w:shd w:val="clear" w:color="auto" w:fill="FFFFFF"/>
      <w:spacing w:line="274" w:lineRule="exact"/>
      <w:jc w:val="righ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2b">
    <w:name w:val="Основной текст2"/>
    <w:basedOn w:val="a"/>
    <w:rsid w:val="00022469"/>
    <w:pPr>
      <w:widowControl w:val="0"/>
      <w:shd w:val="clear" w:color="auto" w:fill="FFFFFF"/>
      <w:spacing w:after="180" w:line="226" w:lineRule="exact"/>
    </w:pPr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276C-8526-447A-8F25-D4D7F504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3219</Words>
  <Characters>22939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Suhinina</cp:lastModifiedBy>
  <cp:revision>3</cp:revision>
  <cp:lastPrinted>2016-01-29T09:29:00Z</cp:lastPrinted>
  <dcterms:created xsi:type="dcterms:W3CDTF">2016-12-08T07:21:00Z</dcterms:created>
  <dcterms:modified xsi:type="dcterms:W3CDTF">2016-12-08T07:53:00Z</dcterms:modified>
</cp:coreProperties>
</file>