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D" w:rsidRDefault="001034DD" w:rsidP="00AF5BBD">
      <w:pPr>
        <w:rPr>
          <w:szCs w:val="26"/>
        </w:rPr>
      </w:pPr>
    </w:p>
    <w:p w:rsidR="00020F71" w:rsidRDefault="00020F71" w:rsidP="00964479">
      <w:pPr>
        <w:jc w:val="center"/>
        <w:rPr>
          <w:szCs w:val="28"/>
        </w:rPr>
      </w:pPr>
      <w:r w:rsidRPr="00020F71">
        <w:rPr>
          <w:szCs w:val="28"/>
        </w:rPr>
        <w:t>У</w:t>
      </w:r>
      <w:r>
        <w:rPr>
          <w:szCs w:val="28"/>
        </w:rPr>
        <w:t xml:space="preserve">ПРАВЛЕНИЕ ФЕДЕРАЛЬНОЙ АНТИМОНОПОЛЬНОЙ СЛУЖБЫ </w:t>
      </w:r>
    </w:p>
    <w:p w:rsidR="00020F71" w:rsidRPr="00020F71" w:rsidRDefault="00020F71" w:rsidP="00964479">
      <w:pPr>
        <w:jc w:val="center"/>
        <w:rPr>
          <w:szCs w:val="28"/>
        </w:rPr>
      </w:pPr>
      <w:r>
        <w:rPr>
          <w:szCs w:val="28"/>
        </w:rPr>
        <w:t>ПО НОВОСИБИРСКОЙ ОБЛАСТИ</w:t>
      </w:r>
    </w:p>
    <w:p w:rsidR="00020F71" w:rsidRDefault="00020F71" w:rsidP="00964479">
      <w:pPr>
        <w:jc w:val="center"/>
        <w:rPr>
          <w:szCs w:val="26"/>
        </w:rPr>
      </w:pPr>
    </w:p>
    <w:p w:rsidR="00AF5BBD" w:rsidRDefault="00964479" w:rsidP="00964479">
      <w:pPr>
        <w:jc w:val="center"/>
        <w:rPr>
          <w:szCs w:val="26"/>
        </w:rPr>
      </w:pPr>
      <w:r>
        <w:rPr>
          <w:szCs w:val="26"/>
        </w:rPr>
        <w:t>Доклад</w:t>
      </w:r>
    </w:p>
    <w:p w:rsidR="00020F71" w:rsidRDefault="00020F71" w:rsidP="00964479">
      <w:pPr>
        <w:jc w:val="center"/>
        <w:rPr>
          <w:szCs w:val="26"/>
        </w:rPr>
      </w:pPr>
    </w:p>
    <w:p w:rsidR="00020F71" w:rsidRDefault="00020F71" w:rsidP="00964479">
      <w:pPr>
        <w:jc w:val="center"/>
        <w:rPr>
          <w:szCs w:val="26"/>
        </w:rPr>
      </w:pPr>
      <w:proofErr w:type="spellStart"/>
      <w:r>
        <w:rPr>
          <w:szCs w:val="26"/>
        </w:rPr>
        <w:t>Недискриминационный</w:t>
      </w:r>
      <w:proofErr w:type="spellEnd"/>
      <w:r>
        <w:rPr>
          <w:szCs w:val="26"/>
        </w:rPr>
        <w:t xml:space="preserve"> доступ операторов связи к объектам инфраструктуры для размещения сетей электросвязи</w:t>
      </w:r>
    </w:p>
    <w:p w:rsidR="00020F71" w:rsidRDefault="00020F71" w:rsidP="00964479">
      <w:pPr>
        <w:jc w:val="center"/>
        <w:rPr>
          <w:szCs w:val="26"/>
        </w:rPr>
      </w:pPr>
    </w:p>
    <w:p w:rsidR="006868ED" w:rsidRPr="006868ED" w:rsidRDefault="006868ED" w:rsidP="006868ED">
      <w:pPr>
        <w:jc w:val="both"/>
        <w:rPr>
          <w:sz w:val="26"/>
          <w:szCs w:val="26"/>
        </w:rPr>
      </w:pPr>
    </w:p>
    <w:p w:rsidR="00964479" w:rsidRPr="006B00A0" w:rsidRDefault="006868ED" w:rsidP="009644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развити</w:t>
      </w:r>
      <w:r w:rsidR="00262F58">
        <w:rPr>
          <w:sz w:val="26"/>
          <w:szCs w:val="26"/>
        </w:rPr>
        <w:t>я</w:t>
      </w:r>
      <w:r>
        <w:rPr>
          <w:sz w:val="26"/>
          <w:szCs w:val="26"/>
        </w:rPr>
        <w:t xml:space="preserve"> конкуренции на рынке услуг связи необходимо решение проблем доступа операторов связи к объектам инфраструктуры, в том числе находящимся в государственной и муниципальной собственности.</w:t>
      </w:r>
    </w:p>
    <w:p w:rsidR="009429CC" w:rsidRDefault="006868ED" w:rsidP="006868ED">
      <w:pPr>
        <w:pStyle w:val="af0"/>
        <w:tabs>
          <w:tab w:val="left" w:pos="0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B2508" w:rsidRPr="00013150" w:rsidRDefault="009429CC" w:rsidP="006868ED">
      <w:pPr>
        <w:pStyle w:val="af0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B2508" w:rsidRPr="00013150">
        <w:rPr>
          <w:rFonts w:ascii="Times New Roman" w:hAnsi="Times New Roman"/>
          <w:sz w:val="26"/>
          <w:szCs w:val="26"/>
        </w:rPr>
        <w:t xml:space="preserve">Распоряжением Правительства </w:t>
      </w:r>
      <w:r w:rsidR="00262F58" w:rsidRPr="00262F58">
        <w:rPr>
          <w:rFonts w:ascii="Times New Roman" w:hAnsi="Times New Roman"/>
          <w:sz w:val="26"/>
          <w:szCs w:val="26"/>
        </w:rPr>
        <w:t>Российской Федерации</w:t>
      </w:r>
      <w:r w:rsidR="001B2508" w:rsidRPr="00013150">
        <w:rPr>
          <w:rFonts w:ascii="Times New Roman" w:hAnsi="Times New Roman"/>
          <w:sz w:val="26"/>
          <w:szCs w:val="26"/>
        </w:rPr>
        <w:t xml:space="preserve"> от 03.02.2014 № 130-Р утвержден </w:t>
      </w:r>
      <w:r w:rsidR="001B2508" w:rsidRPr="00013150">
        <w:rPr>
          <w:rFonts w:ascii="Times New Roman" w:hAnsi="Times New Roman"/>
          <w:b/>
          <w:sz w:val="26"/>
          <w:szCs w:val="26"/>
        </w:rPr>
        <w:t>план мероприятий «Развитие конкуренции в сфере электросвязи»</w:t>
      </w:r>
      <w:r w:rsidR="006868ED">
        <w:rPr>
          <w:rFonts w:ascii="Times New Roman" w:hAnsi="Times New Roman"/>
          <w:b/>
          <w:sz w:val="26"/>
          <w:szCs w:val="26"/>
        </w:rPr>
        <w:t xml:space="preserve"> </w:t>
      </w:r>
      <w:r w:rsidR="006868ED" w:rsidRPr="00262F58">
        <w:rPr>
          <w:rFonts w:ascii="Times New Roman" w:hAnsi="Times New Roman"/>
          <w:sz w:val="26"/>
          <w:szCs w:val="26"/>
        </w:rPr>
        <w:t>(далее – План)</w:t>
      </w:r>
      <w:r w:rsidR="001B2508" w:rsidRPr="00013150">
        <w:rPr>
          <w:rFonts w:ascii="Times New Roman" w:hAnsi="Times New Roman"/>
          <w:sz w:val="26"/>
          <w:szCs w:val="26"/>
        </w:rPr>
        <w:t>.</w:t>
      </w:r>
    </w:p>
    <w:p w:rsidR="001B2508" w:rsidRDefault="00013150" w:rsidP="001B2508">
      <w:pPr>
        <w:pStyle w:val="af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B2508">
        <w:rPr>
          <w:rFonts w:ascii="Times New Roman" w:hAnsi="Times New Roman"/>
          <w:sz w:val="26"/>
          <w:szCs w:val="26"/>
        </w:rPr>
        <w:t>План предусматривает упрощение порядка размещения оборудования связи на объектах жилой недвижимости.</w:t>
      </w:r>
    </w:p>
    <w:p w:rsidR="001B2508" w:rsidRPr="00013150" w:rsidRDefault="006868ED" w:rsidP="006868ED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1B2508">
        <w:rPr>
          <w:i/>
          <w:sz w:val="26"/>
          <w:szCs w:val="26"/>
        </w:rPr>
        <w:t>ункт</w:t>
      </w:r>
      <w:r w:rsidR="001B2508" w:rsidRPr="001B2508">
        <w:rPr>
          <w:i/>
          <w:sz w:val="26"/>
          <w:szCs w:val="26"/>
        </w:rPr>
        <w:t xml:space="preserve"> 7 Плана - </w:t>
      </w:r>
      <w:r>
        <w:rPr>
          <w:i/>
          <w:sz w:val="26"/>
          <w:szCs w:val="26"/>
        </w:rPr>
        <w:t>п</w:t>
      </w:r>
      <w:r w:rsidR="001B2508" w:rsidRPr="001B2508">
        <w:rPr>
          <w:i/>
          <w:sz w:val="26"/>
          <w:szCs w:val="26"/>
        </w:rPr>
        <w:t>редставление в установленном порядке в Правительство Российской Федерации предложений по внесению изменений в нормативные правовые акты, предусматривающих упрощение порядка размещения оборудования связи на объектах жилой недвижимости</w:t>
      </w:r>
      <w:r>
        <w:rPr>
          <w:i/>
          <w:sz w:val="26"/>
          <w:szCs w:val="26"/>
        </w:rPr>
        <w:t>.</w:t>
      </w:r>
    </w:p>
    <w:p w:rsidR="001B2508" w:rsidRDefault="001B2508" w:rsidP="00013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  <w:r w:rsidR="00ED5E6B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предусматривает регулирование доступа операторов связи к объектам инфраструктуры других отраслей.</w:t>
      </w:r>
    </w:p>
    <w:p w:rsidR="001B2508" w:rsidRDefault="006868ED" w:rsidP="001B250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П</w:t>
      </w:r>
      <w:r w:rsidR="001B2508" w:rsidRPr="001B2508">
        <w:rPr>
          <w:i/>
          <w:sz w:val="26"/>
          <w:szCs w:val="26"/>
        </w:rPr>
        <w:t xml:space="preserve">ункт 8 Плана -  </w:t>
      </w:r>
      <w:r>
        <w:rPr>
          <w:i/>
          <w:sz w:val="26"/>
          <w:szCs w:val="26"/>
        </w:rPr>
        <w:t>п</w:t>
      </w:r>
      <w:r w:rsidR="001B2508" w:rsidRPr="001B2508">
        <w:rPr>
          <w:i/>
          <w:sz w:val="26"/>
          <w:szCs w:val="26"/>
        </w:rPr>
        <w:t>редставление в установленном порядке предложений по внесению изменений в нормативные правовые акты, предусматривающие регулирование доступа операторов связи к объектам инфраструктуры других отраслей, в части установления регламентов взаимодействия операторов связи с владельцами инфраструктуры, технических регламентов размещения средств связи и утверждения методик расчета цен на услуги по дос</w:t>
      </w:r>
      <w:r>
        <w:rPr>
          <w:i/>
          <w:sz w:val="26"/>
          <w:szCs w:val="26"/>
        </w:rPr>
        <w:t>тупу к указанной инфраструктуре.</w:t>
      </w:r>
      <w:proofErr w:type="gramEnd"/>
    </w:p>
    <w:p w:rsidR="001B2508" w:rsidRDefault="006868ED" w:rsidP="001B2508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</w:t>
      </w:r>
      <w:r w:rsidR="001B2508">
        <w:rPr>
          <w:i/>
          <w:iCs/>
          <w:sz w:val="26"/>
          <w:szCs w:val="26"/>
        </w:rPr>
        <w:t xml:space="preserve">ункт 9 Плана -  </w:t>
      </w:r>
      <w:r>
        <w:rPr>
          <w:i/>
          <w:iCs/>
          <w:sz w:val="26"/>
          <w:szCs w:val="26"/>
        </w:rPr>
        <w:t>п</w:t>
      </w:r>
      <w:r w:rsidR="001B2508">
        <w:rPr>
          <w:i/>
          <w:iCs/>
          <w:sz w:val="26"/>
          <w:szCs w:val="26"/>
        </w:rPr>
        <w:t xml:space="preserve">редставление в установленном порядке в Правительство Российской Федерации предложений по внесению изменений в нормативные правовые акты, предусматривающих введение принципа </w:t>
      </w:r>
      <w:proofErr w:type="spellStart"/>
      <w:r w:rsidR="001B2508">
        <w:rPr>
          <w:i/>
          <w:iCs/>
          <w:sz w:val="26"/>
          <w:szCs w:val="26"/>
        </w:rPr>
        <w:t>недискриминационного</w:t>
      </w:r>
      <w:proofErr w:type="spellEnd"/>
      <w:r w:rsidR="001B2508">
        <w:rPr>
          <w:i/>
          <w:iCs/>
          <w:sz w:val="26"/>
          <w:szCs w:val="26"/>
        </w:rPr>
        <w:t xml:space="preserve"> доступа к инфра</w:t>
      </w:r>
      <w:r>
        <w:rPr>
          <w:i/>
          <w:iCs/>
          <w:sz w:val="26"/>
          <w:szCs w:val="26"/>
        </w:rPr>
        <w:t>структуре всех операторов связи.</w:t>
      </w:r>
    </w:p>
    <w:p w:rsidR="00BA4179" w:rsidRDefault="00262F58" w:rsidP="001B250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</w:p>
    <w:p w:rsidR="00D65877" w:rsidRDefault="00262F58" w:rsidP="00BA4179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262F58">
        <w:rPr>
          <w:iCs/>
          <w:sz w:val="26"/>
          <w:szCs w:val="26"/>
        </w:rPr>
        <w:t xml:space="preserve">В настоящее время указанные пункты </w:t>
      </w:r>
      <w:r w:rsidR="00BA4179">
        <w:rPr>
          <w:iCs/>
          <w:sz w:val="26"/>
          <w:szCs w:val="26"/>
        </w:rPr>
        <w:t>П</w:t>
      </w:r>
      <w:r w:rsidRPr="00262F58">
        <w:rPr>
          <w:iCs/>
          <w:sz w:val="26"/>
          <w:szCs w:val="26"/>
        </w:rPr>
        <w:t xml:space="preserve">ланы не </w:t>
      </w:r>
      <w:r>
        <w:rPr>
          <w:iCs/>
          <w:sz w:val="26"/>
          <w:szCs w:val="26"/>
        </w:rPr>
        <w:t>реализованы</w:t>
      </w:r>
      <w:r w:rsidR="007E2CA3">
        <w:rPr>
          <w:iCs/>
          <w:sz w:val="26"/>
          <w:szCs w:val="26"/>
        </w:rPr>
        <w:t>.</w:t>
      </w:r>
    </w:p>
    <w:p w:rsidR="001F1BF1" w:rsidRDefault="001F1BF1" w:rsidP="00BA4179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C801F1" w:rsidRDefault="005F2FF6" w:rsidP="00BA4179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 xml:space="preserve">Вместе с тем </w:t>
      </w:r>
      <w:r w:rsidR="00C801F1">
        <w:rPr>
          <w:iCs/>
          <w:sz w:val="26"/>
          <w:szCs w:val="26"/>
        </w:rPr>
        <w:t xml:space="preserve">ФАС России в адрес Минэкономразвития России, как органу ответственному за внесение изменений в Стандарт развития конкуренции в субъектах Российской Федерации </w:t>
      </w:r>
      <w:r>
        <w:rPr>
          <w:iCs/>
          <w:sz w:val="26"/>
          <w:szCs w:val="26"/>
        </w:rPr>
        <w:t xml:space="preserve">(далее – Стандарт) </w:t>
      </w:r>
      <w:r w:rsidR="00C801F1">
        <w:rPr>
          <w:iCs/>
          <w:sz w:val="26"/>
          <w:szCs w:val="26"/>
        </w:rPr>
        <w:t>направлены предложения о внесении изменений, а именно  о дополнении перечня мероприятий мероприятием, целью которого является создание условий для развития инфраструктуры связи и повышения доступности для строительства сетей и сооружений связи, установив следующие целевые показатели:</w:t>
      </w:r>
      <w:proofErr w:type="gramEnd"/>
    </w:p>
    <w:p w:rsidR="00C801F1" w:rsidRDefault="00C801F1" w:rsidP="00BA4179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 - удовлетворение заявок операторов связи на размещение сетей и сооружений связи</w:t>
      </w:r>
      <w:r w:rsidR="005F2FF6">
        <w:rPr>
          <w:iCs/>
          <w:sz w:val="26"/>
          <w:szCs w:val="26"/>
        </w:rPr>
        <w:t xml:space="preserve"> на объектах государственной и муниципальной собственности, не менее 80 %  - </w:t>
      </w:r>
      <w:r w:rsidR="00244928">
        <w:rPr>
          <w:iCs/>
          <w:sz w:val="26"/>
          <w:szCs w:val="26"/>
        </w:rPr>
        <w:t xml:space="preserve">в первый </w:t>
      </w:r>
      <w:r w:rsidR="005F2FF6">
        <w:rPr>
          <w:iCs/>
          <w:sz w:val="26"/>
          <w:szCs w:val="26"/>
        </w:rPr>
        <w:t xml:space="preserve">год, 90% - </w:t>
      </w:r>
      <w:r w:rsidR="00244928">
        <w:rPr>
          <w:iCs/>
          <w:sz w:val="26"/>
          <w:szCs w:val="26"/>
        </w:rPr>
        <w:t>во второй</w:t>
      </w:r>
      <w:r w:rsidR="005F2FF6">
        <w:rPr>
          <w:iCs/>
          <w:sz w:val="26"/>
          <w:szCs w:val="26"/>
        </w:rPr>
        <w:t xml:space="preserve"> и последующие годы;</w:t>
      </w:r>
    </w:p>
    <w:p w:rsidR="005F2FF6" w:rsidRDefault="005F2FF6" w:rsidP="00BA4179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увеличение количества объемов государственной и муниципальной собственности, фактически используемых операторами связи для целей размещения и строительства сетей и сооружений связи, не менее чем на 20%.</w:t>
      </w:r>
    </w:p>
    <w:p w:rsidR="005F2FF6" w:rsidRDefault="005F2FF6" w:rsidP="00BA4179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По результатам рассмотрения вышеуказанных предложений на заседании межведомственной рабочей группы по вопросам реализации положений Стандарта от 23.11.2016 отмечена целесообразность их внесения в установленном порядке в приложение к Стандарту</w:t>
      </w:r>
      <w:r w:rsidR="001F1BF1">
        <w:rPr>
          <w:iCs/>
          <w:sz w:val="26"/>
          <w:szCs w:val="26"/>
        </w:rPr>
        <w:t>.</w:t>
      </w:r>
    </w:p>
    <w:p w:rsidR="001F1BF1" w:rsidRDefault="001F1BF1" w:rsidP="00BA4179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 настоящее время Минэкономразвития России с учетом предложений органов исполнительной власти формирует проект распоряжения Правительства Российской Федерации по внесению изменений в Стандарт.</w:t>
      </w:r>
    </w:p>
    <w:p w:rsidR="00262F58" w:rsidRDefault="00262F58" w:rsidP="001B250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FE557D" w:rsidRDefault="00FE557D" w:rsidP="001B250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27.06.2016 года ФАС России проведен Эксп</w:t>
      </w:r>
      <w:r w:rsidR="008449BF">
        <w:rPr>
          <w:iCs/>
          <w:sz w:val="26"/>
          <w:szCs w:val="26"/>
        </w:rPr>
        <w:t>е</w:t>
      </w:r>
      <w:r>
        <w:rPr>
          <w:iCs/>
          <w:sz w:val="26"/>
          <w:szCs w:val="26"/>
        </w:rPr>
        <w:t>ртный совет по вопросам связи, на которо</w:t>
      </w:r>
      <w:r w:rsidR="008449BF">
        <w:rPr>
          <w:iCs/>
          <w:sz w:val="26"/>
          <w:szCs w:val="26"/>
        </w:rPr>
        <w:t xml:space="preserve">м установлены </w:t>
      </w:r>
      <w:r w:rsidR="008449BF" w:rsidRPr="008449BF">
        <w:rPr>
          <w:b/>
          <w:iCs/>
          <w:sz w:val="26"/>
          <w:szCs w:val="26"/>
        </w:rPr>
        <w:t>Рекомендации</w:t>
      </w:r>
      <w:r w:rsidR="008449BF">
        <w:rPr>
          <w:iCs/>
          <w:sz w:val="26"/>
          <w:szCs w:val="26"/>
        </w:rPr>
        <w:t xml:space="preserve"> по с</w:t>
      </w:r>
      <w:r>
        <w:rPr>
          <w:iCs/>
          <w:sz w:val="26"/>
          <w:szCs w:val="26"/>
        </w:rPr>
        <w:t>о</w:t>
      </w:r>
      <w:r w:rsidR="008449BF">
        <w:rPr>
          <w:iCs/>
          <w:sz w:val="26"/>
          <w:szCs w:val="26"/>
        </w:rPr>
        <w:t>с</w:t>
      </w:r>
      <w:r>
        <w:rPr>
          <w:iCs/>
          <w:sz w:val="26"/>
          <w:szCs w:val="26"/>
        </w:rPr>
        <w:t>таву и структуре мероприятий, направленных на развитие инфраструктуры</w:t>
      </w:r>
      <w:r w:rsidR="008449BF">
        <w:rPr>
          <w:iCs/>
          <w:sz w:val="26"/>
          <w:szCs w:val="26"/>
        </w:rPr>
        <w:t xml:space="preserve"> связи</w:t>
      </w:r>
      <w:r w:rsidR="000148A7">
        <w:rPr>
          <w:iCs/>
          <w:sz w:val="26"/>
          <w:szCs w:val="26"/>
        </w:rPr>
        <w:t xml:space="preserve"> (далее – Рекомендации)</w:t>
      </w:r>
      <w:r w:rsidR="008449BF">
        <w:rPr>
          <w:iCs/>
          <w:sz w:val="26"/>
          <w:szCs w:val="26"/>
        </w:rPr>
        <w:t xml:space="preserve"> и </w:t>
      </w:r>
      <w:r w:rsidR="008449BF" w:rsidRPr="008449BF">
        <w:rPr>
          <w:b/>
          <w:iCs/>
          <w:sz w:val="26"/>
          <w:szCs w:val="26"/>
        </w:rPr>
        <w:t>Белая книга</w:t>
      </w:r>
      <w:r w:rsidR="008449BF">
        <w:rPr>
          <w:iCs/>
          <w:sz w:val="26"/>
          <w:szCs w:val="26"/>
        </w:rPr>
        <w:t xml:space="preserve"> рекомендаций и примеров по упрощению доступа организаций к объектам, находящимся в государственной и муниципальной собственности.</w:t>
      </w:r>
    </w:p>
    <w:p w:rsidR="00C801F1" w:rsidRPr="008449BF" w:rsidRDefault="008449BF" w:rsidP="008449BF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Pr="008449BF">
        <w:rPr>
          <w:i/>
          <w:iCs/>
          <w:sz w:val="26"/>
          <w:szCs w:val="26"/>
        </w:rPr>
        <w:t xml:space="preserve">(Материалы заседания размещены на официальном сайте ФАС России </w:t>
      </w:r>
      <w:r w:rsidR="00FE557D" w:rsidRPr="008449BF">
        <w:rPr>
          <w:i/>
          <w:sz w:val="26"/>
          <w:szCs w:val="26"/>
        </w:rPr>
        <w:t>http://fas.gov.ru/counsils-list/protokolyi/detail.html?id=335</w:t>
      </w:r>
      <w:r w:rsidRPr="008449BF">
        <w:rPr>
          <w:i/>
          <w:sz w:val="26"/>
          <w:szCs w:val="26"/>
        </w:rPr>
        <w:t>).</w:t>
      </w:r>
    </w:p>
    <w:p w:rsidR="00C801F1" w:rsidRDefault="00C801F1" w:rsidP="00013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148A7" w:rsidRPr="00E866BE" w:rsidRDefault="000148A7" w:rsidP="0001315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866BE">
        <w:rPr>
          <w:b/>
          <w:sz w:val="26"/>
          <w:szCs w:val="26"/>
        </w:rPr>
        <w:t>Рекомендации включают следующие мероприятия:</w:t>
      </w:r>
    </w:p>
    <w:p w:rsidR="000148A7" w:rsidRDefault="000148A7" w:rsidP="002B29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регулирование порядка размещения объектов, сооружений 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на объектах, находящихся в собственности субъекта РФ и муниципальных образований;</w:t>
      </w:r>
    </w:p>
    <w:p w:rsidR="000148A7" w:rsidRDefault="000148A7" w:rsidP="002B29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регулирования строительства линий и сооружений связи;</w:t>
      </w:r>
    </w:p>
    <w:p w:rsidR="00C801F1" w:rsidRDefault="000148A7" w:rsidP="002B29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29CC">
        <w:rPr>
          <w:sz w:val="26"/>
          <w:szCs w:val="26"/>
        </w:rPr>
        <w:t>недопущение высоких коэффициентов в отношении арендной платы за использование земельных участков, находящихся в собственности субъекта РФ и муниципальной собственности, для размещения объектов и сооружений связи;</w:t>
      </w:r>
    </w:p>
    <w:p w:rsidR="002B29EF" w:rsidRDefault="009429CC" w:rsidP="002B29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29CC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9429CC">
        <w:rPr>
          <w:sz w:val="26"/>
          <w:szCs w:val="26"/>
        </w:rPr>
        <w:t>едопущение установления завышенной платы за размещение объектов, сооружений и сре</w:t>
      </w:r>
      <w:proofErr w:type="gramStart"/>
      <w:r w:rsidRPr="009429CC">
        <w:rPr>
          <w:sz w:val="26"/>
          <w:szCs w:val="26"/>
        </w:rPr>
        <w:t>дств св</w:t>
      </w:r>
      <w:proofErr w:type="gramEnd"/>
      <w:r w:rsidRPr="009429CC">
        <w:rPr>
          <w:sz w:val="26"/>
          <w:szCs w:val="26"/>
        </w:rPr>
        <w:t xml:space="preserve">язи на земельных участках, находящихся в собственности субъекта </w:t>
      </w:r>
      <w:r w:rsidR="002B29EF">
        <w:rPr>
          <w:sz w:val="26"/>
          <w:szCs w:val="26"/>
        </w:rPr>
        <w:t>РФ и муниципального образования</w:t>
      </w:r>
      <w:r w:rsidRPr="009429CC">
        <w:rPr>
          <w:sz w:val="26"/>
          <w:szCs w:val="26"/>
        </w:rPr>
        <w:t xml:space="preserve">, в порядке подпункта 2 пункта 2 статьи 39.25 Земельного кодекса </w:t>
      </w:r>
      <w:r w:rsidR="002B29EF">
        <w:rPr>
          <w:sz w:val="26"/>
          <w:szCs w:val="26"/>
        </w:rPr>
        <w:t>РФ (по соглашению об установлении сервитута);</w:t>
      </w:r>
    </w:p>
    <w:p w:rsidR="002B29EF" w:rsidRDefault="002B29EF" w:rsidP="002B29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9EF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2B29EF">
        <w:rPr>
          <w:sz w:val="26"/>
          <w:szCs w:val="26"/>
        </w:rPr>
        <w:t>егулирование использования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sz w:val="26"/>
          <w:szCs w:val="26"/>
        </w:rPr>
        <w:t>;</w:t>
      </w:r>
    </w:p>
    <w:p w:rsidR="002B29EF" w:rsidRDefault="002B29EF" w:rsidP="002B29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регулирование использования лесных участков;</w:t>
      </w:r>
    </w:p>
    <w:p w:rsidR="002B29EF" w:rsidRPr="00E866BE" w:rsidRDefault="002B29EF" w:rsidP="002B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6BE">
        <w:rPr>
          <w:sz w:val="26"/>
          <w:szCs w:val="26"/>
        </w:rPr>
        <w:t xml:space="preserve">-  </w:t>
      </w:r>
      <w:r w:rsidR="00E866BE">
        <w:rPr>
          <w:sz w:val="26"/>
          <w:szCs w:val="26"/>
        </w:rPr>
        <w:t>р</w:t>
      </w:r>
      <w:r w:rsidR="00E866BE" w:rsidRPr="00E866BE">
        <w:rPr>
          <w:sz w:val="26"/>
          <w:szCs w:val="26"/>
        </w:rPr>
        <w:t>егулирование порядка строительства и эксплуатации объектов и сооружений связи в случае, если не приняты проекты планировки территории, проекты межевания территории, генеральные планы и другие подобные документы территориального планирования.</w:t>
      </w:r>
    </w:p>
    <w:p w:rsidR="002B29EF" w:rsidRPr="00E866BE" w:rsidRDefault="002B29EF" w:rsidP="001D2D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66BE" w:rsidRPr="001D2D72" w:rsidRDefault="00E866BE" w:rsidP="001D2D72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1D2D72">
        <w:rPr>
          <w:b/>
          <w:iCs/>
          <w:sz w:val="26"/>
          <w:szCs w:val="26"/>
        </w:rPr>
        <w:t xml:space="preserve">Белая книга </w:t>
      </w:r>
      <w:r w:rsidRPr="001D2D72">
        <w:rPr>
          <w:iCs/>
          <w:sz w:val="26"/>
          <w:szCs w:val="26"/>
        </w:rPr>
        <w:t>содержит наименован</w:t>
      </w:r>
      <w:r w:rsidR="00EF0560">
        <w:rPr>
          <w:iCs/>
          <w:sz w:val="26"/>
          <w:szCs w:val="26"/>
        </w:rPr>
        <w:t>ия</w:t>
      </w:r>
      <w:r w:rsidRPr="001D2D72">
        <w:rPr>
          <w:iCs/>
          <w:sz w:val="26"/>
          <w:szCs w:val="26"/>
        </w:rPr>
        <w:t xml:space="preserve"> и основные положения правовых актов, принятых в субъектах РФ и направленных на упрощение доступа организаций к объектам, находящимся в государственной и муниципальной собственности. В Белую книгу включены</w:t>
      </w:r>
      <w:r w:rsidR="00034FB0">
        <w:rPr>
          <w:iCs/>
          <w:sz w:val="26"/>
          <w:szCs w:val="26"/>
        </w:rPr>
        <w:t xml:space="preserve">, </w:t>
      </w:r>
      <w:r w:rsidRPr="001D2D72">
        <w:rPr>
          <w:iCs/>
          <w:sz w:val="26"/>
          <w:szCs w:val="26"/>
        </w:rPr>
        <w:t>в том числе следующие акты:</w:t>
      </w:r>
    </w:p>
    <w:p w:rsidR="002165CE" w:rsidRPr="001D2D72" w:rsidRDefault="00E866BE" w:rsidP="001D2D72">
      <w:pPr>
        <w:jc w:val="both"/>
        <w:rPr>
          <w:sz w:val="26"/>
          <w:szCs w:val="26"/>
        </w:rPr>
      </w:pPr>
      <w:r w:rsidRPr="001D2D72">
        <w:rPr>
          <w:iCs/>
          <w:sz w:val="26"/>
          <w:szCs w:val="26"/>
        </w:rPr>
        <w:lastRenderedPageBreak/>
        <w:t xml:space="preserve">-  об </w:t>
      </w:r>
      <w:r w:rsidRPr="001D2D72">
        <w:rPr>
          <w:sz w:val="26"/>
          <w:szCs w:val="26"/>
        </w:rPr>
        <w:t xml:space="preserve">утверждении перечня объектов государственной </w:t>
      </w:r>
      <w:r w:rsidR="002165CE">
        <w:rPr>
          <w:sz w:val="26"/>
          <w:szCs w:val="26"/>
        </w:rPr>
        <w:t xml:space="preserve">и муниципальной </w:t>
      </w:r>
      <w:r w:rsidRPr="001D2D72">
        <w:rPr>
          <w:sz w:val="26"/>
          <w:szCs w:val="26"/>
        </w:rPr>
        <w:t>собственности для первоочередного размещения средств подвижной радиотелефонной связи</w:t>
      </w:r>
      <w:r w:rsidR="001D2D72" w:rsidRPr="001D2D72">
        <w:rPr>
          <w:sz w:val="26"/>
          <w:szCs w:val="26"/>
        </w:rPr>
        <w:t>;</w:t>
      </w:r>
    </w:p>
    <w:p w:rsidR="001D2D72" w:rsidRPr="001D2D72" w:rsidRDefault="001D2D72" w:rsidP="001D2D72">
      <w:pPr>
        <w:jc w:val="both"/>
        <w:rPr>
          <w:sz w:val="26"/>
          <w:szCs w:val="26"/>
        </w:rPr>
      </w:pPr>
      <w:r w:rsidRPr="001D2D72">
        <w:rPr>
          <w:sz w:val="26"/>
          <w:szCs w:val="26"/>
        </w:rPr>
        <w:t>- об утверждены ставки ежемесячной арендной платы за размещение базовых станций;</w:t>
      </w:r>
    </w:p>
    <w:p w:rsidR="001D2D72" w:rsidRPr="001D2D72" w:rsidRDefault="001D2D72" w:rsidP="002165CE">
      <w:pPr>
        <w:jc w:val="both"/>
        <w:rPr>
          <w:sz w:val="26"/>
          <w:szCs w:val="26"/>
        </w:rPr>
      </w:pPr>
      <w:r w:rsidRPr="001D2D72">
        <w:rPr>
          <w:sz w:val="26"/>
          <w:szCs w:val="26"/>
        </w:rPr>
        <w:t>- об утверждении положения о размещении базовых станций радиотелефонной связи и иных сетей связи на конструктивных элементах зданий и сооружений, находящихся в государственной собственности (положение устанавливает также порядок определения размера платы за размещение сре</w:t>
      </w:r>
      <w:proofErr w:type="gramStart"/>
      <w:r w:rsidRPr="001D2D72">
        <w:rPr>
          <w:sz w:val="26"/>
          <w:szCs w:val="26"/>
        </w:rPr>
        <w:t>дств св</w:t>
      </w:r>
      <w:proofErr w:type="gramEnd"/>
      <w:r w:rsidRPr="001D2D72">
        <w:rPr>
          <w:sz w:val="26"/>
          <w:szCs w:val="26"/>
        </w:rPr>
        <w:t>язи на конструктивных элементах зданий и сооружений);</w:t>
      </w:r>
    </w:p>
    <w:p w:rsidR="001D2D72" w:rsidRPr="002165CE" w:rsidRDefault="001D2D72" w:rsidP="002165CE">
      <w:pPr>
        <w:jc w:val="both"/>
        <w:rPr>
          <w:sz w:val="26"/>
          <w:szCs w:val="26"/>
        </w:rPr>
      </w:pPr>
      <w:r w:rsidRPr="001D2D72">
        <w:rPr>
          <w:sz w:val="26"/>
          <w:szCs w:val="26"/>
        </w:rPr>
        <w:t xml:space="preserve">- </w:t>
      </w:r>
      <w:r w:rsidR="002165CE" w:rsidRPr="002165CE">
        <w:rPr>
          <w:sz w:val="26"/>
          <w:szCs w:val="26"/>
        </w:rPr>
        <w:t>об устан</w:t>
      </w:r>
      <w:r w:rsidR="002165CE">
        <w:rPr>
          <w:sz w:val="26"/>
          <w:szCs w:val="26"/>
        </w:rPr>
        <w:t>о</w:t>
      </w:r>
      <w:r w:rsidR="002165CE" w:rsidRPr="002165CE">
        <w:rPr>
          <w:sz w:val="26"/>
          <w:szCs w:val="26"/>
        </w:rPr>
        <w:t>вл</w:t>
      </w:r>
      <w:r w:rsidR="002165CE">
        <w:rPr>
          <w:sz w:val="26"/>
          <w:szCs w:val="26"/>
        </w:rPr>
        <w:t>ении</w:t>
      </w:r>
      <w:r w:rsidR="002165CE" w:rsidRPr="002165CE">
        <w:rPr>
          <w:sz w:val="26"/>
          <w:szCs w:val="26"/>
        </w:rPr>
        <w:t xml:space="preserve"> случаев, при которых не требуется получения разрешения на строительство и (или) реконструкцию линейно-кабельных сооружений связи и кабельных линий электросвязи</w:t>
      </w:r>
      <w:r w:rsidR="00EF0560">
        <w:rPr>
          <w:sz w:val="26"/>
          <w:szCs w:val="26"/>
        </w:rPr>
        <w:t>.</w:t>
      </w:r>
    </w:p>
    <w:p w:rsidR="009429CC" w:rsidRDefault="009429CC" w:rsidP="002165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F0560" w:rsidRPr="00EF0560" w:rsidRDefault="00EF0560" w:rsidP="002165C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F0560">
        <w:rPr>
          <w:b/>
          <w:sz w:val="26"/>
          <w:szCs w:val="26"/>
        </w:rPr>
        <w:t>Таким образом, формирование упрощенных процедур, открытого и регламентированного порядка доступа к объек</w:t>
      </w:r>
      <w:r>
        <w:rPr>
          <w:b/>
          <w:sz w:val="26"/>
          <w:szCs w:val="26"/>
        </w:rPr>
        <w:t>та</w:t>
      </w:r>
      <w:r w:rsidRPr="00EF0560">
        <w:rPr>
          <w:b/>
          <w:sz w:val="26"/>
          <w:szCs w:val="26"/>
        </w:rPr>
        <w:t>м инфраструктуры, находящимся в государственной и муниципальной собственности имеет высокую важность</w:t>
      </w:r>
      <w:r w:rsidR="008546DA">
        <w:rPr>
          <w:b/>
          <w:sz w:val="26"/>
          <w:szCs w:val="26"/>
        </w:rPr>
        <w:t xml:space="preserve"> для развития конкуренции на рынке услуг связи.</w:t>
      </w:r>
    </w:p>
    <w:p w:rsidR="00EF0560" w:rsidRDefault="00EF0560" w:rsidP="002165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65877" w:rsidRPr="00D65877" w:rsidRDefault="008546DA" w:rsidP="002165CE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D65877">
        <w:rPr>
          <w:sz w:val="26"/>
          <w:szCs w:val="26"/>
        </w:rPr>
        <w:t>П</w:t>
      </w:r>
      <w:r w:rsidR="00D65877" w:rsidRPr="00D65877">
        <w:rPr>
          <w:sz w:val="26"/>
          <w:szCs w:val="26"/>
        </w:rPr>
        <w:t>остановлением Правительства Российской Федерации от 28.11.2014 № 1284</w:t>
      </w:r>
      <w:r w:rsidR="00D65877">
        <w:rPr>
          <w:sz w:val="26"/>
          <w:szCs w:val="26"/>
        </w:rPr>
        <w:t xml:space="preserve"> </w:t>
      </w:r>
      <w:r w:rsidR="00D65877" w:rsidRPr="00D65877">
        <w:rPr>
          <w:sz w:val="26"/>
          <w:szCs w:val="26"/>
        </w:rPr>
        <w:t xml:space="preserve">утверждены </w:t>
      </w:r>
      <w:r w:rsidR="00D65877" w:rsidRPr="00013150">
        <w:rPr>
          <w:b/>
          <w:sz w:val="26"/>
          <w:szCs w:val="26"/>
        </w:rPr>
        <w:t xml:space="preserve">Правила </w:t>
      </w:r>
      <w:proofErr w:type="spellStart"/>
      <w:r w:rsidR="00D65877" w:rsidRPr="00013150">
        <w:rPr>
          <w:b/>
          <w:sz w:val="26"/>
          <w:szCs w:val="26"/>
        </w:rPr>
        <w:t>недискриминационного</w:t>
      </w:r>
      <w:proofErr w:type="spellEnd"/>
      <w:r w:rsidR="00D65877" w:rsidRPr="00013150">
        <w:rPr>
          <w:b/>
          <w:sz w:val="26"/>
          <w:szCs w:val="26"/>
        </w:rPr>
        <w:t xml:space="preserve"> доступа к инфраструктуре для размещения сетей электросвязи</w:t>
      </w:r>
      <w:r w:rsidR="00262F58">
        <w:rPr>
          <w:b/>
          <w:sz w:val="26"/>
          <w:szCs w:val="26"/>
        </w:rPr>
        <w:t xml:space="preserve"> </w:t>
      </w:r>
      <w:r w:rsidR="00262F58" w:rsidRPr="00262F58">
        <w:rPr>
          <w:sz w:val="26"/>
          <w:szCs w:val="26"/>
        </w:rPr>
        <w:t>(далее – Правила)</w:t>
      </w:r>
      <w:r w:rsidR="00D65877">
        <w:rPr>
          <w:sz w:val="26"/>
          <w:szCs w:val="26"/>
        </w:rPr>
        <w:t>.</w:t>
      </w:r>
    </w:p>
    <w:p w:rsidR="00D65877" w:rsidRPr="00BA4179" w:rsidRDefault="00D65877" w:rsidP="00262F58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BA4179">
        <w:rPr>
          <w:rFonts w:ascii="Times New Roman" w:hAnsi="Times New Roman" w:cs="Times New Roman"/>
          <w:color w:val="auto"/>
          <w:sz w:val="26"/>
          <w:szCs w:val="26"/>
        </w:rPr>
        <w:t xml:space="preserve">Правилами </w:t>
      </w:r>
      <w:proofErr w:type="gramStart"/>
      <w:r w:rsidRPr="00BA4179">
        <w:rPr>
          <w:rFonts w:ascii="Times New Roman" w:hAnsi="Times New Roman" w:cs="Times New Roman"/>
          <w:color w:val="auto"/>
          <w:sz w:val="26"/>
          <w:szCs w:val="26"/>
        </w:rPr>
        <w:t>установлены</w:t>
      </w:r>
      <w:proofErr w:type="gramEnd"/>
      <w:r w:rsidRPr="00BA4179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D65877" w:rsidRPr="00D65877" w:rsidRDefault="00D65877" w:rsidP="00262F5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5877">
        <w:rPr>
          <w:rFonts w:ascii="Times New Roman" w:hAnsi="Times New Roman" w:cs="Times New Roman"/>
          <w:color w:val="auto"/>
          <w:sz w:val="26"/>
          <w:szCs w:val="26"/>
        </w:rPr>
        <w:t xml:space="preserve">-Обязанность для субъектов </w:t>
      </w:r>
      <w:r>
        <w:rPr>
          <w:rFonts w:ascii="Times New Roman" w:hAnsi="Times New Roman" w:cs="Times New Roman"/>
          <w:color w:val="auto"/>
          <w:sz w:val="26"/>
          <w:szCs w:val="26"/>
        </w:rPr>
        <w:t>естественных монополий</w:t>
      </w:r>
      <w:r w:rsidRPr="00D65877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предоставлять доступ к специальной и сопряженной инфраструктуре при наличии технологической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Pr="00D65877">
        <w:rPr>
          <w:rFonts w:ascii="Times New Roman" w:hAnsi="Times New Roman" w:cs="Times New Roman"/>
          <w:color w:val="auto"/>
          <w:sz w:val="26"/>
          <w:szCs w:val="26"/>
        </w:rPr>
        <w:t>экономической возможности;</w:t>
      </w:r>
    </w:p>
    <w:p w:rsidR="00D65877" w:rsidRPr="00D65877" w:rsidRDefault="00D65877" w:rsidP="004C787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5877">
        <w:rPr>
          <w:rFonts w:ascii="Times New Roman" w:hAnsi="Times New Roman" w:cs="Times New Roman"/>
          <w:color w:val="auto"/>
          <w:sz w:val="26"/>
          <w:szCs w:val="26"/>
        </w:rPr>
        <w:t xml:space="preserve">-Обязанность для субъектов </w:t>
      </w:r>
      <w:r w:rsidR="00C829F0">
        <w:rPr>
          <w:rFonts w:ascii="Times New Roman" w:hAnsi="Times New Roman" w:cs="Times New Roman"/>
          <w:color w:val="auto"/>
          <w:sz w:val="26"/>
          <w:szCs w:val="26"/>
        </w:rPr>
        <w:t>естественных монополий</w:t>
      </w:r>
      <w:r w:rsidRPr="00D65877">
        <w:rPr>
          <w:rFonts w:ascii="Times New Roman" w:hAnsi="Times New Roman" w:cs="Times New Roman"/>
          <w:color w:val="auto"/>
          <w:sz w:val="26"/>
          <w:szCs w:val="26"/>
        </w:rPr>
        <w:t xml:space="preserve"> раскрывать информацию об объектах инфраструктуры, а также информацию о заявлениях на предоставление доступа к инфраструктуре;</w:t>
      </w:r>
    </w:p>
    <w:p w:rsidR="00D65877" w:rsidRPr="00D65877" w:rsidRDefault="00D65877" w:rsidP="004C787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5877">
        <w:rPr>
          <w:rFonts w:ascii="Times New Roman" w:hAnsi="Times New Roman" w:cs="Times New Roman"/>
          <w:color w:val="auto"/>
          <w:sz w:val="26"/>
          <w:szCs w:val="26"/>
        </w:rPr>
        <w:t>-Порядок заключения, изменения, расторжения договора о предоставлении доступа к инфраструктуре, а также существенные условия договора;</w:t>
      </w:r>
    </w:p>
    <w:p w:rsidR="00D65877" w:rsidRPr="00D65877" w:rsidRDefault="00D65877" w:rsidP="004C787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5877">
        <w:rPr>
          <w:rFonts w:ascii="Times New Roman" w:hAnsi="Times New Roman" w:cs="Times New Roman"/>
          <w:color w:val="auto"/>
          <w:sz w:val="26"/>
          <w:szCs w:val="26"/>
        </w:rPr>
        <w:t xml:space="preserve">-Порядок рассмотрения действий по нарушению Правил. </w:t>
      </w:r>
    </w:p>
    <w:p w:rsidR="00013150" w:rsidRDefault="00013150" w:rsidP="00013150">
      <w:pPr>
        <w:pStyle w:val="Default"/>
      </w:pPr>
    </w:p>
    <w:p w:rsidR="00013150" w:rsidRPr="00013150" w:rsidRDefault="00013150" w:rsidP="0001315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3150">
        <w:rPr>
          <w:rFonts w:ascii="Times New Roman" w:hAnsi="Times New Roman" w:cs="Times New Roman"/>
          <w:color w:val="auto"/>
          <w:sz w:val="26"/>
          <w:szCs w:val="26"/>
        </w:rPr>
        <w:t>Правила регулируют отношения, связанные с предоставлением владельцами инфраструктуры доступа к объектам инфраструктуры для размещения сетей электросвязи.</w:t>
      </w:r>
    </w:p>
    <w:p w:rsidR="00013150" w:rsidRPr="00013150" w:rsidRDefault="00AE5E6F" w:rsidP="0001315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262F58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13150" w:rsidRPr="00013150">
        <w:rPr>
          <w:rFonts w:ascii="Times New Roman" w:hAnsi="Times New Roman" w:cs="Times New Roman"/>
          <w:color w:val="auto"/>
          <w:sz w:val="26"/>
          <w:szCs w:val="26"/>
        </w:rPr>
        <w:t>ладелец инфраструктуры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013150" w:rsidRPr="00013150">
        <w:rPr>
          <w:rFonts w:ascii="Times New Roman" w:hAnsi="Times New Roman" w:cs="Times New Roman"/>
          <w:color w:val="auto"/>
          <w:sz w:val="26"/>
          <w:szCs w:val="26"/>
        </w:rPr>
        <w:t xml:space="preserve"> -</w:t>
      </w:r>
      <w:r w:rsidR="000131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150" w:rsidRPr="00013150">
        <w:rPr>
          <w:rFonts w:ascii="Times New Roman" w:hAnsi="Times New Roman" w:cs="Times New Roman"/>
          <w:color w:val="auto"/>
          <w:sz w:val="26"/>
          <w:szCs w:val="26"/>
        </w:rPr>
        <w:t xml:space="preserve">субъект естественной монополии, регулирование деятельности которого осуществляется в соответствии с Федеральным законом от 17 августа 1995 г. </w:t>
      </w:r>
      <w:r w:rsidR="00013150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013150" w:rsidRPr="00013150">
        <w:rPr>
          <w:rFonts w:ascii="Times New Roman" w:hAnsi="Times New Roman" w:cs="Times New Roman"/>
          <w:color w:val="auto"/>
          <w:sz w:val="26"/>
          <w:szCs w:val="26"/>
        </w:rPr>
        <w:t xml:space="preserve"> 147-ФЗ</w:t>
      </w:r>
      <w:r w:rsidR="00013150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013150" w:rsidRPr="00013150">
        <w:rPr>
          <w:rFonts w:ascii="Times New Roman" w:hAnsi="Times New Roman" w:cs="Times New Roman"/>
          <w:color w:val="auto"/>
          <w:sz w:val="26"/>
          <w:szCs w:val="26"/>
        </w:rPr>
        <w:t>О естественных монополиях</w:t>
      </w:r>
      <w:r w:rsidR="00013150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013150" w:rsidRPr="00013150">
        <w:rPr>
          <w:rFonts w:ascii="Times New Roman" w:hAnsi="Times New Roman" w:cs="Times New Roman"/>
          <w:color w:val="auto"/>
          <w:sz w:val="26"/>
          <w:szCs w:val="26"/>
        </w:rPr>
        <w:t>, который является собственником инфраструктуры и (или) распоряжается инфраструктурой на ином законном основании.</w:t>
      </w:r>
    </w:p>
    <w:p w:rsidR="00AE5E6F" w:rsidRPr="00D50CD4" w:rsidRDefault="00013150" w:rsidP="00D50CD4">
      <w:pPr>
        <w:jc w:val="both"/>
        <w:rPr>
          <w:i/>
          <w:iCs/>
          <w:sz w:val="26"/>
          <w:szCs w:val="26"/>
        </w:rPr>
      </w:pPr>
      <w:r w:rsidRPr="00D50CD4">
        <w:rPr>
          <w:i/>
          <w:iCs/>
          <w:sz w:val="26"/>
          <w:szCs w:val="26"/>
        </w:rPr>
        <w:t>Пример: ПАО «</w:t>
      </w:r>
      <w:proofErr w:type="spellStart"/>
      <w:r w:rsidRPr="00D50CD4">
        <w:rPr>
          <w:i/>
          <w:iCs/>
          <w:sz w:val="26"/>
          <w:szCs w:val="26"/>
        </w:rPr>
        <w:t>Ростелеком</w:t>
      </w:r>
      <w:proofErr w:type="spellEnd"/>
      <w:r w:rsidRPr="00D50CD4">
        <w:rPr>
          <w:i/>
          <w:iCs/>
          <w:sz w:val="26"/>
          <w:szCs w:val="26"/>
        </w:rPr>
        <w:t>», ОАО «РЖД», АО «Региональные электрические сети»</w:t>
      </w:r>
      <w:r w:rsidR="00262F58">
        <w:rPr>
          <w:i/>
          <w:iCs/>
          <w:sz w:val="26"/>
          <w:szCs w:val="26"/>
        </w:rPr>
        <w:t>.</w:t>
      </w:r>
    </w:p>
    <w:p w:rsidR="00D50CD4" w:rsidRDefault="00D50CD4" w:rsidP="00D50CD4">
      <w:pPr>
        <w:pStyle w:val="Default"/>
        <w:ind w:firstLine="708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E5E6F" w:rsidRPr="00262F58" w:rsidRDefault="00AE5E6F" w:rsidP="00D50CD4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262F5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Владельцем инфраструктуры публикуется </w:t>
      </w:r>
      <w:r w:rsidR="00262F5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следующая </w:t>
      </w:r>
      <w:r w:rsidRPr="00262F58">
        <w:rPr>
          <w:rFonts w:ascii="Times New Roman" w:hAnsi="Times New Roman" w:cs="Times New Roman"/>
          <w:bCs/>
          <w:color w:val="auto"/>
          <w:sz w:val="26"/>
          <w:szCs w:val="26"/>
        </w:rPr>
        <w:t>информация:</w:t>
      </w:r>
    </w:p>
    <w:p w:rsidR="00AE5E6F" w:rsidRPr="00AE5E6F" w:rsidRDefault="00AE5E6F" w:rsidP="00D50CD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AE5E6F">
        <w:rPr>
          <w:rFonts w:ascii="Times New Roman" w:hAnsi="Times New Roman" w:cs="Times New Roman"/>
          <w:color w:val="auto"/>
          <w:sz w:val="26"/>
          <w:szCs w:val="26"/>
        </w:rPr>
        <w:t>-Перечень и описание объектов инфраструктуры, к которым предоставляется доступ;</w:t>
      </w:r>
    </w:p>
    <w:p w:rsidR="00AE5E6F" w:rsidRPr="00AE5E6F" w:rsidRDefault="00AE5E6F" w:rsidP="00D50CD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AE5E6F">
        <w:rPr>
          <w:rFonts w:ascii="Times New Roman" w:hAnsi="Times New Roman" w:cs="Times New Roman"/>
          <w:color w:val="auto"/>
          <w:sz w:val="26"/>
          <w:szCs w:val="26"/>
        </w:rPr>
        <w:t>-Порядок установления цены за доступ, включая скидки;</w:t>
      </w:r>
    </w:p>
    <w:p w:rsidR="00AE5E6F" w:rsidRPr="00AE5E6F" w:rsidRDefault="00AE5E6F" w:rsidP="00D50CD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AE5E6F">
        <w:rPr>
          <w:rFonts w:ascii="Times New Roman" w:hAnsi="Times New Roman" w:cs="Times New Roman"/>
          <w:color w:val="auto"/>
          <w:sz w:val="26"/>
          <w:szCs w:val="26"/>
        </w:rPr>
        <w:t>-Порядок выполнения запросов дополнительной информации;</w:t>
      </w:r>
    </w:p>
    <w:p w:rsidR="00AE5E6F" w:rsidRPr="00AE5E6F" w:rsidRDefault="00AE5E6F" w:rsidP="00D50CD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AE5E6F">
        <w:rPr>
          <w:rFonts w:ascii="Times New Roman" w:hAnsi="Times New Roman" w:cs="Times New Roman"/>
          <w:color w:val="auto"/>
          <w:sz w:val="26"/>
          <w:szCs w:val="26"/>
        </w:rPr>
        <w:t>-Реестр заявлений на доступ к инфраструктуре.</w:t>
      </w:r>
    </w:p>
    <w:p w:rsidR="00AE5E6F" w:rsidRDefault="00AE5E6F" w:rsidP="00AE5E6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D50CD4" w:rsidRDefault="00D50CD4" w:rsidP="00D50C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Ответственность за </w:t>
      </w:r>
      <w:proofErr w:type="spellStart"/>
      <w:r>
        <w:rPr>
          <w:sz w:val="26"/>
          <w:szCs w:val="26"/>
        </w:rPr>
        <w:t>непредоставление</w:t>
      </w:r>
      <w:proofErr w:type="spellEnd"/>
      <w:r>
        <w:rPr>
          <w:sz w:val="26"/>
          <w:szCs w:val="26"/>
        </w:rPr>
        <w:t xml:space="preserve"> сведений или предоставление заведомо ложных сведений о своей деятельности, </w:t>
      </w:r>
      <w:proofErr w:type="spellStart"/>
      <w:r>
        <w:rPr>
          <w:sz w:val="26"/>
          <w:szCs w:val="26"/>
        </w:rPr>
        <w:t>неопубликование</w:t>
      </w:r>
      <w:proofErr w:type="spellEnd"/>
      <w:r>
        <w:rPr>
          <w:sz w:val="26"/>
          <w:szCs w:val="26"/>
        </w:rPr>
        <w:t xml:space="preserve"> или опубликование заведомо ложных сведений о своей деятельности субъектами естественных монополий, если опубликование и (или) предоставление таких сведений </w:t>
      </w:r>
      <w:proofErr w:type="gramStart"/>
      <w:r>
        <w:rPr>
          <w:sz w:val="26"/>
          <w:szCs w:val="26"/>
        </w:rPr>
        <w:t>являются обязательными в соответствии с законодательством Российской Федерации предусмотрена</w:t>
      </w:r>
      <w:proofErr w:type="gramEnd"/>
      <w:r>
        <w:rPr>
          <w:sz w:val="26"/>
          <w:szCs w:val="26"/>
        </w:rPr>
        <w:t xml:space="preserve"> статьей 19.8.1 Кодекса Российской Федерации</w:t>
      </w:r>
      <w:r w:rsidRPr="00D50CD4">
        <w:rPr>
          <w:sz w:val="26"/>
          <w:szCs w:val="26"/>
        </w:rPr>
        <w:t xml:space="preserve"> </w:t>
      </w:r>
      <w:r>
        <w:rPr>
          <w:sz w:val="26"/>
          <w:szCs w:val="26"/>
        </w:rPr>
        <w:t>б административных правонарушениях.</w:t>
      </w:r>
    </w:p>
    <w:p w:rsidR="00D50CD4" w:rsidRDefault="00D50CD4" w:rsidP="00D50C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Дела об административных правонарушениях, предусмотренных </w:t>
      </w:r>
      <w:hyperlink r:id="rId8" w:history="1">
        <w:r w:rsidRPr="00D50CD4">
          <w:rPr>
            <w:sz w:val="26"/>
            <w:szCs w:val="26"/>
          </w:rPr>
          <w:t>частью 1 статьи 19.8.1</w:t>
        </w:r>
      </w:hyperlink>
      <w:r>
        <w:rPr>
          <w:sz w:val="26"/>
          <w:szCs w:val="26"/>
        </w:rPr>
        <w:t>,</w:t>
      </w:r>
      <w:r w:rsidRPr="00D50CD4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рассматривают органы, осуществляющие государственный контроль (надзор) в области регулируемых государством цен (тарифов).</w:t>
      </w:r>
    </w:p>
    <w:p w:rsidR="00D50CD4" w:rsidRDefault="00D50CD4" w:rsidP="00AE5E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E5E6F" w:rsidRDefault="00AE5E6F" w:rsidP="00AE5E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E6F">
        <w:rPr>
          <w:rFonts w:ascii="Times New Roman" w:hAnsi="Times New Roman" w:cs="Times New Roman"/>
          <w:color w:val="auto"/>
          <w:sz w:val="26"/>
          <w:szCs w:val="26"/>
        </w:rPr>
        <w:t xml:space="preserve">Рассмотрение заявлений о нарушении предусмотренного Правилами порядка обеспечения </w:t>
      </w:r>
      <w:proofErr w:type="spellStart"/>
      <w:r w:rsidRPr="00AE5E6F">
        <w:rPr>
          <w:rFonts w:ascii="Times New Roman" w:hAnsi="Times New Roman" w:cs="Times New Roman"/>
          <w:color w:val="auto"/>
          <w:sz w:val="26"/>
          <w:szCs w:val="26"/>
        </w:rPr>
        <w:t>недискриминационного</w:t>
      </w:r>
      <w:proofErr w:type="spellEnd"/>
      <w:r w:rsidRPr="00AE5E6F">
        <w:rPr>
          <w:rFonts w:ascii="Times New Roman" w:hAnsi="Times New Roman" w:cs="Times New Roman"/>
          <w:color w:val="auto"/>
          <w:sz w:val="26"/>
          <w:szCs w:val="26"/>
        </w:rPr>
        <w:t xml:space="preserve"> доступа к инфраструктуре осуществляется антимонопольным органом в порядке, предусмотренном Федеральным законом от 26</w:t>
      </w:r>
      <w:r w:rsidR="00932E5B">
        <w:rPr>
          <w:rFonts w:ascii="Times New Roman" w:hAnsi="Times New Roman" w:cs="Times New Roman"/>
          <w:color w:val="auto"/>
          <w:sz w:val="26"/>
          <w:szCs w:val="26"/>
        </w:rPr>
        <w:t>.07.</w:t>
      </w:r>
      <w:r w:rsidRPr="00AE5E6F">
        <w:rPr>
          <w:rFonts w:ascii="Times New Roman" w:hAnsi="Times New Roman" w:cs="Times New Roman"/>
          <w:color w:val="auto"/>
          <w:sz w:val="26"/>
          <w:szCs w:val="26"/>
        </w:rPr>
        <w:t>2006 № 135-ФЗ «О защите конкуренции».</w:t>
      </w:r>
    </w:p>
    <w:p w:rsidR="00451AD6" w:rsidRPr="00BA4179" w:rsidRDefault="00451AD6" w:rsidP="00AE5E6F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A4179">
        <w:rPr>
          <w:rFonts w:ascii="Times New Roman" w:hAnsi="Times New Roman" w:cs="Times New Roman"/>
          <w:i/>
          <w:sz w:val="26"/>
          <w:szCs w:val="26"/>
        </w:rPr>
        <w:t>Следует отметить, что требования, установленные Правила</w:t>
      </w:r>
      <w:r w:rsidR="00D5174B">
        <w:rPr>
          <w:rFonts w:ascii="Times New Roman" w:hAnsi="Times New Roman" w:cs="Times New Roman"/>
          <w:i/>
          <w:sz w:val="26"/>
          <w:szCs w:val="26"/>
        </w:rPr>
        <w:t>ми</w:t>
      </w:r>
      <w:r w:rsidRPr="00BA41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A4179">
        <w:rPr>
          <w:rFonts w:ascii="Times New Roman" w:hAnsi="Times New Roman" w:cs="Times New Roman"/>
          <w:i/>
          <w:sz w:val="26"/>
          <w:szCs w:val="26"/>
        </w:rPr>
        <w:t>недискриминационного</w:t>
      </w:r>
      <w:proofErr w:type="spellEnd"/>
      <w:r w:rsidRPr="00BA4179">
        <w:rPr>
          <w:rFonts w:ascii="Times New Roman" w:hAnsi="Times New Roman" w:cs="Times New Roman"/>
          <w:i/>
          <w:sz w:val="26"/>
          <w:szCs w:val="26"/>
        </w:rPr>
        <w:t xml:space="preserve"> доступа к инфраструктуре для размещения сетей электросвязи, не распространяются на хозяйствующие субъекты, не являющиеся субъектами естественных монополий.</w:t>
      </w:r>
    </w:p>
    <w:p w:rsidR="00451AD6" w:rsidRDefault="00451AD6" w:rsidP="00AE5E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44963" w:rsidRDefault="00344963" w:rsidP="004F4FE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 вопросам доступа операторов связи к объектам инфраструктуры Новосибирским УФАС России рассмотрены ряд заявлений, поступивших от операторов связи.</w:t>
      </w:r>
      <w:r w:rsidR="004F4FE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A4179">
        <w:rPr>
          <w:rFonts w:ascii="Times New Roman" w:hAnsi="Times New Roman" w:cs="Times New Roman"/>
          <w:color w:val="auto"/>
          <w:sz w:val="26"/>
          <w:szCs w:val="26"/>
        </w:rPr>
        <w:t xml:space="preserve">В связи с этим </w:t>
      </w:r>
      <w:r w:rsidR="00F82601">
        <w:rPr>
          <w:rFonts w:ascii="Times New Roman" w:hAnsi="Times New Roman" w:cs="Times New Roman"/>
          <w:color w:val="auto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auto"/>
          <w:sz w:val="26"/>
          <w:szCs w:val="26"/>
        </w:rPr>
        <w:t>проблем</w:t>
      </w:r>
      <w:r w:rsidR="00F82601">
        <w:rPr>
          <w:rFonts w:ascii="Times New Roman" w:hAnsi="Times New Roman" w:cs="Times New Roman"/>
          <w:color w:val="auto"/>
          <w:sz w:val="26"/>
          <w:szCs w:val="26"/>
        </w:rPr>
        <w:t>ам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доступа </w:t>
      </w:r>
      <w:r w:rsidR="004C7870">
        <w:rPr>
          <w:rFonts w:ascii="Times New Roman" w:hAnsi="Times New Roman" w:cs="Times New Roman"/>
          <w:color w:val="auto"/>
          <w:sz w:val="26"/>
          <w:szCs w:val="26"/>
        </w:rPr>
        <w:t xml:space="preserve">операторов связи </w:t>
      </w:r>
      <w:r>
        <w:rPr>
          <w:rFonts w:ascii="Times New Roman" w:hAnsi="Times New Roman" w:cs="Times New Roman"/>
          <w:color w:val="auto"/>
          <w:sz w:val="26"/>
          <w:szCs w:val="26"/>
        </w:rPr>
        <w:t>к инфраструктуре</w:t>
      </w:r>
      <w:r w:rsidR="00567A28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A417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4C7870">
        <w:rPr>
          <w:rFonts w:ascii="Times New Roman" w:hAnsi="Times New Roman" w:cs="Times New Roman"/>
          <w:color w:val="auto"/>
          <w:sz w:val="26"/>
          <w:szCs w:val="26"/>
        </w:rPr>
        <w:t xml:space="preserve"> точки зрения </w:t>
      </w:r>
      <w:proofErr w:type="gramStart"/>
      <w:r w:rsidR="004C7870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="004C7870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антимонопольного законодательства</w:t>
      </w:r>
      <w:r w:rsidR="00567A2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4C787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можно </w:t>
      </w:r>
      <w:r w:rsidR="00F82601">
        <w:rPr>
          <w:rFonts w:ascii="Times New Roman" w:hAnsi="Times New Roman" w:cs="Times New Roman"/>
          <w:color w:val="auto"/>
          <w:sz w:val="26"/>
          <w:szCs w:val="26"/>
        </w:rPr>
        <w:t>выделить</w:t>
      </w:r>
      <w:r w:rsidR="004F4FE6">
        <w:rPr>
          <w:rFonts w:ascii="Times New Roman" w:hAnsi="Times New Roman" w:cs="Times New Roman"/>
          <w:color w:val="auto"/>
          <w:sz w:val="26"/>
          <w:szCs w:val="26"/>
        </w:rPr>
        <w:t xml:space="preserve">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два основных вопроса:</w:t>
      </w:r>
    </w:p>
    <w:p w:rsidR="00344963" w:rsidRDefault="00344963" w:rsidP="0034496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4FE6">
        <w:rPr>
          <w:rFonts w:ascii="Times New Roman" w:hAnsi="Times New Roman" w:cs="Times New Roman"/>
          <w:color w:val="auto"/>
          <w:sz w:val="26"/>
          <w:szCs w:val="26"/>
        </w:rPr>
        <w:t>обоснованност</w:t>
      </w:r>
      <w:r w:rsidR="00F82601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="004F4FE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размер</w:t>
      </w:r>
      <w:r w:rsidR="004F4FE6">
        <w:rPr>
          <w:rFonts w:ascii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платы за размещение оптоволоконного кабеля на объектах инфраструктуры, в том числе на опорах ЛЭП, иных столбовых опорах, находящи</w:t>
      </w:r>
      <w:r w:rsidR="00FE6EC9">
        <w:rPr>
          <w:rFonts w:ascii="Times New Roman" w:hAnsi="Times New Roman" w:cs="Times New Roman"/>
          <w:color w:val="auto"/>
          <w:sz w:val="26"/>
          <w:szCs w:val="26"/>
        </w:rPr>
        <w:t>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ся </w:t>
      </w:r>
      <w:r w:rsidR="00FE6EC9">
        <w:rPr>
          <w:rFonts w:ascii="Times New Roman" w:hAnsi="Times New Roman" w:cs="Times New Roman"/>
          <w:color w:val="auto"/>
          <w:sz w:val="26"/>
          <w:szCs w:val="26"/>
        </w:rPr>
        <w:t>также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r w:rsidR="004F4FE6">
        <w:rPr>
          <w:rFonts w:ascii="Times New Roman" w:hAnsi="Times New Roman" w:cs="Times New Roman"/>
          <w:color w:val="auto"/>
          <w:sz w:val="26"/>
          <w:szCs w:val="26"/>
        </w:rPr>
        <w:t xml:space="preserve">государственной или </w:t>
      </w:r>
      <w:r>
        <w:rPr>
          <w:rFonts w:ascii="Times New Roman" w:hAnsi="Times New Roman" w:cs="Times New Roman"/>
          <w:color w:val="auto"/>
          <w:sz w:val="26"/>
          <w:szCs w:val="26"/>
        </w:rPr>
        <w:t>муниципальной собственности;</w:t>
      </w:r>
    </w:p>
    <w:p w:rsidR="00344963" w:rsidRDefault="00F82601" w:rsidP="00AE5E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34496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0671E">
        <w:rPr>
          <w:rFonts w:ascii="Times New Roman" w:hAnsi="Times New Roman" w:cs="Times New Roman"/>
          <w:color w:val="auto"/>
          <w:sz w:val="26"/>
          <w:szCs w:val="26"/>
        </w:rPr>
        <w:t>порядок доступа операторов связи к объектам инфраструктуры.</w:t>
      </w:r>
    </w:p>
    <w:p w:rsidR="00451AD6" w:rsidRDefault="00451AD6" w:rsidP="00AE5E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E5E6F" w:rsidRDefault="00AE5E6F" w:rsidP="00A363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Новосибирским УФАС России в 2016 году рассмотрено дело о нарушении антимонопольного законодательства в отношении ФГУП «Энергетик»</w:t>
      </w:r>
      <w:r w:rsidR="008E355B">
        <w:rPr>
          <w:rFonts w:ascii="Times New Roman" w:hAnsi="Times New Roman" w:cs="Times New Roman"/>
          <w:sz w:val="26"/>
          <w:szCs w:val="26"/>
        </w:rPr>
        <w:t xml:space="preserve">. </w:t>
      </w:r>
      <w:r w:rsidR="00FD2418" w:rsidRPr="000A454B">
        <w:rPr>
          <w:rFonts w:ascii="Times New Roman" w:hAnsi="Times New Roman" w:cs="Times New Roman"/>
          <w:sz w:val="26"/>
          <w:szCs w:val="26"/>
        </w:rPr>
        <w:t xml:space="preserve">ФГУП «Энергетик» </w:t>
      </w:r>
      <w:r w:rsidR="008E355B">
        <w:rPr>
          <w:rFonts w:ascii="Times New Roman" w:hAnsi="Times New Roman" w:cs="Times New Roman"/>
          <w:sz w:val="26"/>
          <w:szCs w:val="26"/>
        </w:rPr>
        <w:t xml:space="preserve">признано </w:t>
      </w:r>
      <w:r w:rsidR="00FD2418" w:rsidRPr="000A454B">
        <w:rPr>
          <w:rFonts w:ascii="Times New Roman" w:hAnsi="Times New Roman" w:cs="Times New Roman"/>
          <w:sz w:val="26"/>
          <w:szCs w:val="26"/>
        </w:rPr>
        <w:t xml:space="preserve">нарушившим пункт 1 части 1  статьи  10  Федерального закона от 26.07.2006 </w:t>
      </w:r>
      <w:r w:rsidR="00FD2418" w:rsidRPr="000A454B">
        <w:rPr>
          <w:rFonts w:ascii="Times New Roman" w:eastAsia="PMingLiU" w:hAnsi="Times New Roman" w:cs="Times New Roman"/>
          <w:sz w:val="26"/>
          <w:szCs w:val="26"/>
        </w:rPr>
        <w:t>№135</w:t>
      </w:r>
      <w:r w:rsidR="00FD2418" w:rsidRPr="000A454B">
        <w:rPr>
          <w:rFonts w:ascii="Times New Roman" w:hAnsi="Times New Roman" w:cs="Times New Roman"/>
          <w:sz w:val="26"/>
          <w:szCs w:val="26"/>
        </w:rPr>
        <w:t>-ФЗ «О защите конкуренции» путем установления монопольно высокой цены размещения кабелей и других конструкций сторонних организаций на опорах ФГУП «Энергетик»</w:t>
      </w:r>
      <w:r w:rsidR="008E355B">
        <w:rPr>
          <w:rFonts w:ascii="Times New Roman" w:hAnsi="Times New Roman" w:cs="Times New Roman"/>
          <w:sz w:val="26"/>
          <w:szCs w:val="26"/>
        </w:rPr>
        <w:t>.</w:t>
      </w:r>
    </w:p>
    <w:p w:rsidR="00FD2418" w:rsidRDefault="00FD2418" w:rsidP="00FD2418">
      <w:pPr>
        <w:ind w:firstLine="567"/>
        <w:jc w:val="both"/>
        <w:rPr>
          <w:sz w:val="26"/>
          <w:szCs w:val="26"/>
        </w:rPr>
      </w:pPr>
      <w:r w:rsidRPr="000A454B">
        <w:rPr>
          <w:sz w:val="26"/>
          <w:szCs w:val="26"/>
        </w:rPr>
        <w:t xml:space="preserve">ФГУП «Энергетик» включило в </w:t>
      </w:r>
      <w:r>
        <w:rPr>
          <w:sz w:val="26"/>
          <w:szCs w:val="26"/>
        </w:rPr>
        <w:t xml:space="preserve">расчет </w:t>
      </w:r>
      <w:proofErr w:type="gramStart"/>
      <w:r w:rsidRPr="000A454B">
        <w:rPr>
          <w:sz w:val="26"/>
          <w:szCs w:val="26"/>
        </w:rPr>
        <w:t>стоимост</w:t>
      </w:r>
      <w:r>
        <w:rPr>
          <w:sz w:val="26"/>
          <w:szCs w:val="26"/>
        </w:rPr>
        <w:t>и</w:t>
      </w:r>
      <w:r w:rsidRPr="000A454B">
        <w:rPr>
          <w:sz w:val="26"/>
          <w:szCs w:val="26"/>
        </w:rPr>
        <w:t xml:space="preserve"> размещения имущества операторов связи</w:t>
      </w:r>
      <w:proofErr w:type="gramEnd"/>
      <w:r w:rsidRPr="000A454B">
        <w:rPr>
          <w:sz w:val="26"/>
          <w:szCs w:val="26"/>
        </w:rPr>
        <w:t xml:space="preserve"> на </w:t>
      </w:r>
      <w:r w:rsidR="00536928">
        <w:rPr>
          <w:sz w:val="26"/>
          <w:szCs w:val="26"/>
        </w:rPr>
        <w:t xml:space="preserve">своих </w:t>
      </w:r>
      <w:r w:rsidRPr="000A454B">
        <w:rPr>
          <w:sz w:val="26"/>
          <w:szCs w:val="26"/>
        </w:rPr>
        <w:t>опорах расходы на обслуживание мест крепления кабельных линий, при том, что договорами на размещение имущества не предусмотрена обязанность ФГУП «Энергетик» осуществлять обслуживание</w:t>
      </w:r>
      <w:r w:rsidR="008E355B">
        <w:rPr>
          <w:sz w:val="26"/>
          <w:szCs w:val="26"/>
        </w:rPr>
        <w:t xml:space="preserve"> мест крепления кабельных линий</w:t>
      </w:r>
      <w:r w:rsidRPr="000A454B">
        <w:rPr>
          <w:sz w:val="26"/>
          <w:szCs w:val="26"/>
        </w:rPr>
        <w:t>. Определенная таким образом ФГУП «Энергетик» стоимость (цена) размещения кабелей на одной опоре составля</w:t>
      </w:r>
      <w:r w:rsidR="00A36342">
        <w:rPr>
          <w:sz w:val="26"/>
          <w:szCs w:val="26"/>
        </w:rPr>
        <w:t>ла</w:t>
      </w:r>
      <w:r w:rsidRPr="000A454B">
        <w:rPr>
          <w:sz w:val="26"/>
          <w:szCs w:val="26"/>
        </w:rPr>
        <w:t xml:space="preserve"> 635,42 руб. в месяц (с НДС)</w:t>
      </w:r>
      <w:r>
        <w:rPr>
          <w:sz w:val="26"/>
          <w:szCs w:val="26"/>
        </w:rPr>
        <w:t>.</w:t>
      </w:r>
    </w:p>
    <w:p w:rsidR="00AE5E6F" w:rsidRDefault="008E355B" w:rsidP="008E35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при проведении </w:t>
      </w:r>
      <w:r w:rsidR="00536928">
        <w:rPr>
          <w:sz w:val="26"/>
          <w:szCs w:val="26"/>
        </w:rPr>
        <w:t xml:space="preserve">по заявкам </w:t>
      </w:r>
      <w:proofErr w:type="gramStart"/>
      <w:r w:rsidR="00536928">
        <w:rPr>
          <w:sz w:val="26"/>
          <w:szCs w:val="26"/>
        </w:rPr>
        <w:t xml:space="preserve">операторов связи оценки </w:t>
      </w:r>
      <w:r>
        <w:rPr>
          <w:sz w:val="26"/>
          <w:szCs w:val="26"/>
        </w:rPr>
        <w:t xml:space="preserve">стоимости </w:t>
      </w:r>
      <w:r w:rsidRPr="008E355B">
        <w:rPr>
          <w:sz w:val="26"/>
          <w:szCs w:val="26"/>
        </w:rPr>
        <w:t>прав</w:t>
      </w:r>
      <w:r>
        <w:rPr>
          <w:sz w:val="26"/>
          <w:szCs w:val="26"/>
        </w:rPr>
        <w:t>а</w:t>
      </w:r>
      <w:proofErr w:type="gramEnd"/>
      <w:r w:rsidRPr="008E355B">
        <w:rPr>
          <w:sz w:val="26"/>
          <w:szCs w:val="26"/>
        </w:rPr>
        <w:t xml:space="preserve"> пользования (размещения) кабельных линий на опорах, в том числе на условиях договора аренды, </w:t>
      </w:r>
      <w:r w:rsidR="00536928">
        <w:rPr>
          <w:sz w:val="26"/>
          <w:szCs w:val="26"/>
        </w:rPr>
        <w:t xml:space="preserve">оценщиками </w:t>
      </w:r>
      <w:r>
        <w:rPr>
          <w:sz w:val="26"/>
          <w:szCs w:val="26"/>
        </w:rPr>
        <w:t xml:space="preserve">установлено, что </w:t>
      </w:r>
      <w:r w:rsidRPr="008E355B">
        <w:rPr>
          <w:sz w:val="26"/>
          <w:szCs w:val="26"/>
        </w:rPr>
        <w:t xml:space="preserve">стоимость права пользования </w:t>
      </w:r>
      <w:r w:rsidRPr="008E355B">
        <w:rPr>
          <w:sz w:val="26"/>
          <w:szCs w:val="26"/>
        </w:rPr>
        <w:lastRenderedPageBreak/>
        <w:t xml:space="preserve">(размещения) кабельных линий на </w:t>
      </w:r>
      <w:r w:rsidR="00536928">
        <w:rPr>
          <w:sz w:val="26"/>
          <w:szCs w:val="26"/>
        </w:rPr>
        <w:t xml:space="preserve">одной </w:t>
      </w:r>
      <w:r w:rsidRPr="008E355B">
        <w:rPr>
          <w:sz w:val="26"/>
          <w:szCs w:val="26"/>
        </w:rPr>
        <w:t xml:space="preserve">опоре составляет </w:t>
      </w:r>
      <w:r w:rsidR="00536928">
        <w:rPr>
          <w:sz w:val="26"/>
          <w:szCs w:val="26"/>
        </w:rPr>
        <w:t>значительно меньшую сумму</w:t>
      </w:r>
      <w:r w:rsidRPr="008E355B">
        <w:rPr>
          <w:sz w:val="26"/>
          <w:szCs w:val="26"/>
        </w:rPr>
        <w:t>.</w:t>
      </w:r>
    </w:p>
    <w:p w:rsidR="007F13DF" w:rsidRDefault="008E355B" w:rsidP="007F13D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Суды </w:t>
      </w:r>
      <w:r w:rsidR="00567A28">
        <w:rPr>
          <w:sz w:val="26"/>
          <w:szCs w:val="26"/>
        </w:rPr>
        <w:t xml:space="preserve">по делу А45-15756/2016 </w:t>
      </w:r>
      <w:r>
        <w:rPr>
          <w:sz w:val="26"/>
          <w:szCs w:val="26"/>
        </w:rPr>
        <w:t xml:space="preserve">признали </w:t>
      </w:r>
      <w:r w:rsidR="007F13DF">
        <w:rPr>
          <w:sz w:val="26"/>
          <w:szCs w:val="26"/>
        </w:rPr>
        <w:t xml:space="preserve">решение Новосибирского УФАС России </w:t>
      </w:r>
      <w:r w:rsidR="00536928">
        <w:rPr>
          <w:sz w:val="26"/>
          <w:szCs w:val="26"/>
        </w:rPr>
        <w:t xml:space="preserve">в отношении ФГУП «Энергетик» </w:t>
      </w:r>
      <w:r w:rsidR="007F13DF">
        <w:rPr>
          <w:sz w:val="26"/>
          <w:szCs w:val="26"/>
        </w:rPr>
        <w:t xml:space="preserve">законным. </w:t>
      </w:r>
    </w:p>
    <w:p w:rsidR="007F13DF" w:rsidRPr="008E355B" w:rsidRDefault="007F13DF" w:rsidP="007F13D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ФГУП «Энергетик» </w:t>
      </w:r>
      <w:r w:rsidR="00884081">
        <w:rPr>
          <w:sz w:val="26"/>
          <w:szCs w:val="26"/>
        </w:rPr>
        <w:t>исполнило предписание Новосибирского УФАС России</w:t>
      </w:r>
      <w:r w:rsidR="00536928">
        <w:rPr>
          <w:sz w:val="26"/>
          <w:szCs w:val="26"/>
        </w:rPr>
        <w:t xml:space="preserve"> и, в итоге, установило стоимость размещения оптоволоконного кабеля и других конструкций на одной опоре в размере 294,09 руб. в месяц (с НДС).</w:t>
      </w:r>
      <w:r w:rsidR="006C028D">
        <w:rPr>
          <w:sz w:val="26"/>
          <w:szCs w:val="26"/>
        </w:rPr>
        <w:t xml:space="preserve"> То есть стоимость услуги была снижена более чем в два раза.</w:t>
      </w:r>
    </w:p>
    <w:p w:rsidR="006B00A0" w:rsidRPr="00AE5E6F" w:rsidRDefault="006B00A0" w:rsidP="00964479">
      <w:pPr>
        <w:ind w:firstLine="708"/>
        <w:jc w:val="both"/>
        <w:rPr>
          <w:sz w:val="26"/>
          <w:szCs w:val="26"/>
        </w:rPr>
      </w:pPr>
    </w:p>
    <w:p w:rsidR="00D5174B" w:rsidRPr="000A454B" w:rsidRDefault="00D5174B" w:rsidP="00D5174B">
      <w:pPr>
        <w:pStyle w:val="ConsPlusNormal"/>
        <w:ind w:firstLine="540"/>
        <w:jc w:val="both"/>
        <w:rPr>
          <w:b/>
          <w:bCs/>
          <w:sz w:val="26"/>
          <w:szCs w:val="26"/>
        </w:rPr>
      </w:pPr>
      <w:proofErr w:type="gramStart"/>
      <w:r w:rsidRPr="000A454B">
        <w:rPr>
          <w:sz w:val="26"/>
          <w:szCs w:val="26"/>
        </w:rPr>
        <w:t>В соответствии со статьей 6 Федерального закона от 07.07.2003 № 126-ФЗ «О связи» организации связи по договору с собственником или иным владельцем зданий, опор линий электропередачи, контактных сетей железных дорог, столбовых опор, мостов, коллекторов, туннелей, в том числе туннелей метрополитена, железных и автомобильных дорог и других инженерных объектов и технологических площадок, а также полос отвода, в том числе полос отвода железных</w:t>
      </w:r>
      <w:proofErr w:type="gramEnd"/>
      <w:r w:rsidRPr="000A454B">
        <w:rPr>
          <w:sz w:val="26"/>
          <w:szCs w:val="26"/>
        </w:rPr>
        <w:t xml:space="preserve"> дорог и автомобильных дорог, могут осуществлять на них строительство, эксплуатацию сре</w:t>
      </w:r>
      <w:proofErr w:type="gramStart"/>
      <w:r w:rsidRPr="000A454B">
        <w:rPr>
          <w:sz w:val="26"/>
          <w:szCs w:val="26"/>
        </w:rPr>
        <w:t>дств св</w:t>
      </w:r>
      <w:proofErr w:type="gramEnd"/>
      <w:r w:rsidRPr="000A454B">
        <w:rPr>
          <w:sz w:val="26"/>
          <w:szCs w:val="26"/>
        </w:rPr>
        <w:t>язи и сооружений связи.</w:t>
      </w:r>
    </w:p>
    <w:p w:rsidR="00D5174B" w:rsidRPr="000A454B" w:rsidRDefault="00D5174B" w:rsidP="00D517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454B">
        <w:rPr>
          <w:sz w:val="26"/>
          <w:szCs w:val="26"/>
        </w:rPr>
        <w:t xml:space="preserve">При этом собственник или иной владелец указанного недвижимого имущества вправе требовать от организации связи </w:t>
      </w:r>
      <w:r w:rsidRPr="000A454B">
        <w:rPr>
          <w:b/>
          <w:sz w:val="26"/>
          <w:szCs w:val="26"/>
        </w:rPr>
        <w:t>соразмерную плату за пользование этим имуществом</w:t>
      </w:r>
      <w:r w:rsidRPr="000A454B">
        <w:rPr>
          <w:sz w:val="26"/>
          <w:szCs w:val="26"/>
        </w:rPr>
        <w:t>, если иное не предусмотрено федеральными законами.</w:t>
      </w:r>
    </w:p>
    <w:p w:rsidR="00D5174B" w:rsidRDefault="00D5174B" w:rsidP="00884081">
      <w:pPr>
        <w:ind w:firstLine="540"/>
        <w:jc w:val="both"/>
        <w:rPr>
          <w:sz w:val="26"/>
          <w:szCs w:val="26"/>
        </w:rPr>
      </w:pPr>
    </w:p>
    <w:p w:rsidR="00964479" w:rsidRDefault="00D5174B" w:rsidP="008840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64479" w:rsidRPr="006B00A0">
        <w:rPr>
          <w:sz w:val="26"/>
          <w:szCs w:val="26"/>
        </w:rPr>
        <w:t>рг</w:t>
      </w:r>
      <w:r w:rsidR="00964479">
        <w:rPr>
          <w:sz w:val="26"/>
          <w:szCs w:val="26"/>
        </w:rPr>
        <w:t>аны местного самоуправления</w:t>
      </w:r>
      <w:r w:rsidR="00884081">
        <w:rPr>
          <w:sz w:val="26"/>
          <w:szCs w:val="26"/>
        </w:rPr>
        <w:t xml:space="preserve"> и </w:t>
      </w:r>
      <w:r w:rsidR="009D0A31">
        <w:rPr>
          <w:sz w:val="26"/>
          <w:szCs w:val="26"/>
        </w:rPr>
        <w:t xml:space="preserve">государственные и </w:t>
      </w:r>
      <w:r w:rsidR="00884081">
        <w:rPr>
          <w:sz w:val="26"/>
          <w:szCs w:val="26"/>
        </w:rPr>
        <w:t>муниципальные предприятия</w:t>
      </w:r>
      <w:r w:rsidR="00964479">
        <w:rPr>
          <w:sz w:val="26"/>
          <w:szCs w:val="26"/>
        </w:rPr>
        <w:t xml:space="preserve"> у</w:t>
      </w:r>
      <w:r w:rsidR="00964479" w:rsidRPr="00964479">
        <w:rPr>
          <w:sz w:val="26"/>
          <w:szCs w:val="26"/>
        </w:rPr>
        <w:t>станавливают плат</w:t>
      </w:r>
      <w:r w:rsidR="00964479">
        <w:rPr>
          <w:sz w:val="26"/>
          <w:szCs w:val="26"/>
        </w:rPr>
        <w:t>у</w:t>
      </w:r>
      <w:r w:rsidR="00964479" w:rsidRPr="00964479">
        <w:rPr>
          <w:sz w:val="26"/>
          <w:szCs w:val="26"/>
        </w:rPr>
        <w:t xml:space="preserve"> за обслуживание мест крепления</w:t>
      </w:r>
      <w:r w:rsidR="00964479">
        <w:rPr>
          <w:sz w:val="26"/>
          <w:szCs w:val="26"/>
        </w:rPr>
        <w:t xml:space="preserve">, при том, что </w:t>
      </w:r>
      <w:r w:rsidR="00884081">
        <w:rPr>
          <w:sz w:val="26"/>
          <w:szCs w:val="26"/>
        </w:rPr>
        <w:t xml:space="preserve">остается </w:t>
      </w:r>
      <w:r w:rsidR="00FF13CF">
        <w:rPr>
          <w:sz w:val="26"/>
          <w:szCs w:val="26"/>
        </w:rPr>
        <w:t>спорным</w:t>
      </w:r>
      <w:r w:rsidR="004F5E1A">
        <w:rPr>
          <w:sz w:val="26"/>
          <w:szCs w:val="26"/>
        </w:rPr>
        <w:t xml:space="preserve"> </w:t>
      </w:r>
      <w:r w:rsidR="007F13DF">
        <w:rPr>
          <w:sz w:val="26"/>
          <w:szCs w:val="26"/>
        </w:rPr>
        <w:t>вопрос о</w:t>
      </w:r>
      <w:r w:rsidR="006C028D">
        <w:rPr>
          <w:sz w:val="26"/>
          <w:szCs w:val="26"/>
        </w:rPr>
        <w:t>б</w:t>
      </w:r>
      <w:r w:rsidR="007F13DF">
        <w:rPr>
          <w:sz w:val="26"/>
          <w:szCs w:val="26"/>
        </w:rPr>
        <w:t xml:space="preserve"> </w:t>
      </w:r>
      <w:r w:rsidR="006C028D">
        <w:rPr>
          <w:sz w:val="26"/>
          <w:szCs w:val="26"/>
        </w:rPr>
        <w:t xml:space="preserve">обоснованности включения затрат на </w:t>
      </w:r>
      <w:r w:rsidR="00884081">
        <w:rPr>
          <w:sz w:val="26"/>
          <w:szCs w:val="26"/>
        </w:rPr>
        <w:t>проведени</w:t>
      </w:r>
      <w:r w:rsidR="006C028D">
        <w:rPr>
          <w:sz w:val="26"/>
          <w:szCs w:val="26"/>
        </w:rPr>
        <w:t>е</w:t>
      </w:r>
      <w:r w:rsidR="00884081">
        <w:rPr>
          <w:sz w:val="26"/>
          <w:szCs w:val="26"/>
        </w:rPr>
        <w:t xml:space="preserve"> </w:t>
      </w:r>
      <w:r w:rsidR="00964479">
        <w:rPr>
          <w:sz w:val="26"/>
          <w:szCs w:val="26"/>
        </w:rPr>
        <w:t>тако</w:t>
      </w:r>
      <w:r w:rsidR="00884081">
        <w:rPr>
          <w:sz w:val="26"/>
          <w:szCs w:val="26"/>
        </w:rPr>
        <w:t>го</w:t>
      </w:r>
      <w:r w:rsidR="00964479">
        <w:rPr>
          <w:sz w:val="26"/>
          <w:szCs w:val="26"/>
        </w:rPr>
        <w:t xml:space="preserve"> обслуживани</w:t>
      </w:r>
      <w:r w:rsidR="00884081">
        <w:rPr>
          <w:sz w:val="26"/>
          <w:szCs w:val="26"/>
        </w:rPr>
        <w:t>я</w:t>
      </w:r>
      <w:r w:rsidR="006C028D">
        <w:rPr>
          <w:sz w:val="26"/>
          <w:szCs w:val="26"/>
        </w:rPr>
        <w:t xml:space="preserve"> в плату, взимаемую с операторов связи.</w:t>
      </w:r>
      <w:r w:rsidR="003E13C0" w:rsidRPr="003E13C0">
        <w:rPr>
          <w:sz w:val="26"/>
          <w:szCs w:val="26"/>
        </w:rPr>
        <w:t xml:space="preserve"> </w:t>
      </w:r>
      <w:r w:rsidR="003E13C0">
        <w:rPr>
          <w:sz w:val="26"/>
          <w:szCs w:val="26"/>
        </w:rPr>
        <w:t xml:space="preserve">Сравнительная стоимость услуг за размещение </w:t>
      </w:r>
      <w:proofErr w:type="spellStart"/>
      <w:r w:rsidR="003E13C0">
        <w:rPr>
          <w:sz w:val="26"/>
          <w:szCs w:val="26"/>
        </w:rPr>
        <w:t>волоконно-отпических</w:t>
      </w:r>
      <w:proofErr w:type="spellEnd"/>
      <w:r w:rsidR="003E13C0">
        <w:rPr>
          <w:sz w:val="26"/>
          <w:szCs w:val="26"/>
        </w:rPr>
        <w:t xml:space="preserve"> линий связи на опорах, включая также</w:t>
      </w:r>
      <w:r>
        <w:rPr>
          <w:sz w:val="26"/>
          <w:szCs w:val="26"/>
        </w:rPr>
        <w:t>,</w:t>
      </w:r>
      <w:r w:rsidR="003E13C0">
        <w:rPr>
          <w:sz w:val="26"/>
          <w:szCs w:val="26"/>
        </w:rPr>
        <w:t xml:space="preserve"> так называемые</w:t>
      </w:r>
      <w:r>
        <w:rPr>
          <w:sz w:val="26"/>
          <w:szCs w:val="26"/>
        </w:rPr>
        <w:t>,</w:t>
      </w:r>
      <w:r w:rsidR="003E13C0">
        <w:rPr>
          <w:sz w:val="26"/>
          <w:szCs w:val="26"/>
        </w:rPr>
        <w:t xml:space="preserve"> услуги по обслуживанию мест крепления кабельных линий, отражены в таблице 1. </w:t>
      </w:r>
      <w:r w:rsidR="003E13C0">
        <w:rPr>
          <w:sz w:val="26"/>
          <w:szCs w:val="26"/>
        </w:rPr>
        <w:tab/>
      </w:r>
    </w:p>
    <w:p w:rsidR="00301D0C" w:rsidRDefault="00301D0C" w:rsidP="00301D0C">
      <w:pPr>
        <w:pStyle w:val="ConsPlusNormal"/>
        <w:ind w:firstLine="540"/>
        <w:jc w:val="both"/>
        <w:rPr>
          <w:sz w:val="26"/>
          <w:szCs w:val="26"/>
        </w:rPr>
      </w:pPr>
    </w:p>
    <w:p w:rsidR="00964479" w:rsidRPr="00AA0DC2" w:rsidRDefault="003E046C" w:rsidP="009644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64479" w:rsidRPr="00964479">
        <w:rPr>
          <w:sz w:val="26"/>
          <w:szCs w:val="26"/>
        </w:rPr>
        <w:t>остановлением мэрии города Новосибирска</w:t>
      </w:r>
      <w:r w:rsidR="00964479">
        <w:rPr>
          <w:sz w:val="26"/>
          <w:szCs w:val="26"/>
        </w:rPr>
        <w:t xml:space="preserve"> от 06.05.2014 №3724 (утратило силу с 23.01.2017)</w:t>
      </w:r>
      <w:r w:rsidR="00884081">
        <w:rPr>
          <w:sz w:val="26"/>
          <w:szCs w:val="26"/>
        </w:rPr>
        <w:t xml:space="preserve"> </w:t>
      </w:r>
      <w:r w:rsidR="00DF2E76">
        <w:rPr>
          <w:sz w:val="26"/>
          <w:szCs w:val="26"/>
        </w:rPr>
        <w:t xml:space="preserve">был </w:t>
      </w:r>
      <w:r w:rsidR="00964479">
        <w:rPr>
          <w:sz w:val="26"/>
          <w:szCs w:val="26"/>
        </w:rPr>
        <w:t xml:space="preserve">установлен тариф по обслуживанию мест крепления волоконно-оптических линий связи и </w:t>
      </w:r>
      <w:proofErr w:type="spellStart"/>
      <w:r w:rsidR="00964479">
        <w:rPr>
          <w:sz w:val="26"/>
          <w:szCs w:val="26"/>
        </w:rPr>
        <w:t>лайтбоксов</w:t>
      </w:r>
      <w:proofErr w:type="spellEnd"/>
      <w:r w:rsidR="00964479">
        <w:rPr>
          <w:sz w:val="26"/>
          <w:szCs w:val="26"/>
        </w:rPr>
        <w:t xml:space="preserve"> к опоре контактной сети - в размере 6330,3 рубля за одно место в год (без</w:t>
      </w:r>
      <w:r w:rsidR="006C028D">
        <w:rPr>
          <w:sz w:val="26"/>
          <w:szCs w:val="26"/>
        </w:rPr>
        <w:t xml:space="preserve"> НДС</w:t>
      </w:r>
      <w:r w:rsidR="00964479">
        <w:rPr>
          <w:sz w:val="26"/>
          <w:szCs w:val="26"/>
        </w:rPr>
        <w:t>)</w:t>
      </w:r>
      <w:r w:rsidR="00DF2E76">
        <w:rPr>
          <w:sz w:val="26"/>
          <w:szCs w:val="26"/>
        </w:rPr>
        <w:t xml:space="preserve"> для муниципального казенного предприятия </w:t>
      </w:r>
      <w:proofErr w:type="gramStart"/>
      <w:r w:rsidR="00DF2E76">
        <w:rPr>
          <w:sz w:val="26"/>
          <w:szCs w:val="26"/>
        </w:rPr>
        <w:t>г</w:t>
      </w:r>
      <w:proofErr w:type="gramEnd"/>
      <w:r w:rsidR="00DF2E76">
        <w:rPr>
          <w:sz w:val="26"/>
          <w:szCs w:val="26"/>
        </w:rPr>
        <w:t>. Новосибирска «</w:t>
      </w:r>
      <w:proofErr w:type="spellStart"/>
      <w:r w:rsidR="00DF2E76">
        <w:rPr>
          <w:sz w:val="26"/>
          <w:szCs w:val="26"/>
        </w:rPr>
        <w:t>Горэлектротранспорт</w:t>
      </w:r>
      <w:proofErr w:type="spellEnd"/>
      <w:r w:rsidR="00DF2E76">
        <w:rPr>
          <w:sz w:val="26"/>
          <w:szCs w:val="26"/>
        </w:rPr>
        <w:t>» (далее – МКП «</w:t>
      </w:r>
      <w:proofErr w:type="spellStart"/>
      <w:r w:rsidR="00DF2E76">
        <w:rPr>
          <w:sz w:val="26"/>
          <w:szCs w:val="26"/>
        </w:rPr>
        <w:t>Горэлектротранспорт</w:t>
      </w:r>
      <w:proofErr w:type="spellEnd"/>
      <w:r w:rsidR="00DF2E76">
        <w:rPr>
          <w:sz w:val="26"/>
          <w:szCs w:val="26"/>
        </w:rPr>
        <w:t>»)</w:t>
      </w:r>
      <w:r w:rsidR="00964479">
        <w:rPr>
          <w:sz w:val="26"/>
          <w:szCs w:val="26"/>
        </w:rPr>
        <w:t>.</w:t>
      </w:r>
      <w:r w:rsidR="00CD11DC" w:rsidRPr="00CD11DC">
        <w:rPr>
          <w:sz w:val="26"/>
          <w:szCs w:val="26"/>
        </w:rPr>
        <w:t xml:space="preserve"> </w:t>
      </w:r>
      <w:r w:rsidR="00DF2E76">
        <w:rPr>
          <w:sz w:val="26"/>
          <w:szCs w:val="26"/>
        </w:rPr>
        <w:t>После отмены указанного постановления</w:t>
      </w:r>
      <w:r w:rsidR="00CD11DC">
        <w:rPr>
          <w:sz w:val="26"/>
          <w:szCs w:val="26"/>
        </w:rPr>
        <w:t xml:space="preserve"> </w:t>
      </w:r>
      <w:r w:rsidR="00DF2E76">
        <w:rPr>
          <w:sz w:val="26"/>
          <w:szCs w:val="26"/>
        </w:rPr>
        <w:t xml:space="preserve">МКП </w:t>
      </w:r>
      <w:r w:rsidR="00CD11DC">
        <w:rPr>
          <w:sz w:val="26"/>
          <w:szCs w:val="26"/>
        </w:rPr>
        <w:t>«</w:t>
      </w:r>
      <w:proofErr w:type="spellStart"/>
      <w:r w:rsidR="00CD11DC">
        <w:rPr>
          <w:sz w:val="26"/>
          <w:szCs w:val="26"/>
        </w:rPr>
        <w:t>Горэлектротранспорт</w:t>
      </w:r>
      <w:proofErr w:type="spellEnd"/>
      <w:r w:rsidR="00CD11DC">
        <w:rPr>
          <w:sz w:val="26"/>
          <w:szCs w:val="26"/>
        </w:rPr>
        <w:t>»</w:t>
      </w:r>
      <w:r w:rsidR="00DF2E76">
        <w:rPr>
          <w:sz w:val="26"/>
          <w:szCs w:val="26"/>
        </w:rPr>
        <w:t xml:space="preserve"> самостоятельно установило стоимость данной услуги</w:t>
      </w:r>
      <w:r w:rsidR="0054572E">
        <w:rPr>
          <w:sz w:val="26"/>
          <w:szCs w:val="26"/>
        </w:rPr>
        <w:t xml:space="preserve"> в размере 7473,88 руб. в год с НДС. (</w:t>
      </w:r>
      <w:r w:rsidR="00AA0DC2">
        <w:rPr>
          <w:sz w:val="26"/>
          <w:szCs w:val="26"/>
        </w:rPr>
        <w:t>Таким образом, с</w:t>
      </w:r>
      <w:r w:rsidR="0054572E">
        <w:rPr>
          <w:sz w:val="26"/>
          <w:szCs w:val="26"/>
        </w:rPr>
        <w:t>тоимость данной услуги</w:t>
      </w:r>
      <w:r w:rsidR="00493530">
        <w:rPr>
          <w:sz w:val="26"/>
          <w:szCs w:val="26"/>
        </w:rPr>
        <w:t xml:space="preserve"> </w:t>
      </w:r>
      <w:r w:rsidR="0054572E">
        <w:rPr>
          <w:sz w:val="26"/>
          <w:szCs w:val="26"/>
        </w:rPr>
        <w:t xml:space="preserve">в месяц составляла </w:t>
      </w:r>
      <w:r w:rsidR="00493530">
        <w:rPr>
          <w:sz w:val="26"/>
          <w:szCs w:val="26"/>
        </w:rPr>
        <w:t>622,48 руб. без НДС по постановлению</w:t>
      </w:r>
      <w:r w:rsidR="00AA0DC2" w:rsidRPr="00AA0DC2">
        <w:rPr>
          <w:sz w:val="26"/>
          <w:szCs w:val="26"/>
        </w:rPr>
        <w:t xml:space="preserve"> </w:t>
      </w:r>
      <w:r w:rsidR="00AA0DC2" w:rsidRPr="00964479">
        <w:rPr>
          <w:sz w:val="26"/>
          <w:szCs w:val="26"/>
        </w:rPr>
        <w:t>мэрии города Новосибирска</w:t>
      </w:r>
      <w:r w:rsidR="00493530">
        <w:rPr>
          <w:sz w:val="26"/>
          <w:szCs w:val="26"/>
        </w:rPr>
        <w:t xml:space="preserve">, </w:t>
      </w:r>
      <w:r w:rsidR="00493530" w:rsidRPr="00AA0DC2">
        <w:rPr>
          <w:sz w:val="26"/>
          <w:szCs w:val="26"/>
        </w:rPr>
        <w:t>622,</w:t>
      </w:r>
      <w:r w:rsidR="00AA0DC2" w:rsidRPr="00AA0DC2">
        <w:rPr>
          <w:sz w:val="26"/>
          <w:szCs w:val="26"/>
        </w:rPr>
        <w:t xml:space="preserve">82 руб. без НДС </w:t>
      </w:r>
      <w:r w:rsidR="00AA0DC2">
        <w:rPr>
          <w:sz w:val="26"/>
          <w:szCs w:val="26"/>
        </w:rPr>
        <w:t>–</w:t>
      </w:r>
      <w:r w:rsidR="00AA0DC2" w:rsidRPr="00AA0DC2">
        <w:rPr>
          <w:sz w:val="26"/>
          <w:szCs w:val="26"/>
        </w:rPr>
        <w:t xml:space="preserve"> </w:t>
      </w:r>
      <w:r w:rsidR="00AA0DC2">
        <w:rPr>
          <w:sz w:val="26"/>
          <w:szCs w:val="26"/>
        </w:rPr>
        <w:t>по калькуляции МКП «</w:t>
      </w:r>
      <w:proofErr w:type="spellStart"/>
      <w:r w:rsidR="00AA0DC2">
        <w:rPr>
          <w:sz w:val="26"/>
          <w:szCs w:val="26"/>
        </w:rPr>
        <w:t>Горэлектротранспорт</w:t>
      </w:r>
      <w:proofErr w:type="spellEnd"/>
      <w:r w:rsidR="00AA0DC2">
        <w:rPr>
          <w:sz w:val="26"/>
          <w:szCs w:val="26"/>
        </w:rPr>
        <w:t>».</w:t>
      </w:r>
      <w:r w:rsidR="00D5174B">
        <w:rPr>
          <w:sz w:val="26"/>
          <w:szCs w:val="26"/>
        </w:rPr>
        <w:t>)</w:t>
      </w:r>
    </w:p>
    <w:p w:rsidR="0070671E" w:rsidRPr="00C005C1" w:rsidRDefault="0070671E" w:rsidP="009644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A0DC2">
        <w:rPr>
          <w:sz w:val="26"/>
          <w:szCs w:val="26"/>
        </w:rPr>
        <w:t xml:space="preserve">В настоящее время Новосибирским УФАС России </w:t>
      </w:r>
      <w:r w:rsidR="00AA0DC2">
        <w:rPr>
          <w:sz w:val="26"/>
          <w:szCs w:val="26"/>
        </w:rPr>
        <w:t>по результатам рассмотрения</w:t>
      </w:r>
      <w:r w:rsidRPr="00AA0DC2">
        <w:rPr>
          <w:sz w:val="26"/>
          <w:szCs w:val="26"/>
        </w:rPr>
        <w:t xml:space="preserve"> заявлени</w:t>
      </w:r>
      <w:r w:rsidR="00AA0DC2">
        <w:rPr>
          <w:sz w:val="26"/>
          <w:szCs w:val="26"/>
        </w:rPr>
        <w:t>й</w:t>
      </w:r>
      <w:r w:rsidRPr="00AA0DC2">
        <w:rPr>
          <w:sz w:val="26"/>
          <w:szCs w:val="26"/>
        </w:rPr>
        <w:t xml:space="preserve"> операторов связи</w:t>
      </w:r>
      <w:r w:rsidR="00337B93" w:rsidRPr="00AA0DC2">
        <w:rPr>
          <w:sz w:val="26"/>
          <w:szCs w:val="26"/>
        </w:rPr>
        <w:t xml:space="preserve"> в отношении действий М</w:t>
      </w:r>
      <w:r w:rsidR="00034FB0" w:rsidRPr="00AA0DC2">
        <w:rPr>
          <w:sz w:val="26"/>
          <w:szCs w:val="26"/>
        </w:rPr>
        <w:t>КП</w:t>
      </w:r>
      <w:r w:rsidR="00337B93" w:rsidRPr="00AA0DC2">
        <w:rPr>
          <w:sz w:val="26"/>
          <w:szCs w:val="26"/>
        </w:rPr>
        <w:t xml:space="preserve"> «</w:t>
      </w:r>
      <w:proofErr w:type="spellStart"/>
      <w:r w:rsidR="00337B93" w:rsidRPr="00AA0DC2">
        <w:rPr>
          <w:sz w:val="26"/>
          <w:szCs w:val="26"/>
        </w:rPr>
        <w:t>Горэлектротранспорт</w:t>
      </w:r>
      <w:proofErr w:type="spellEnd"/>
      <w:r w:rsidR="00337B93" w:rsidRPr="00AA0DC2">
        <w:rPr>
          <w:sz w:val="26"/>
          <w:szCs w:val="26"/>
        </w:rPr>
        <w:t>» по установлению необоснованной платы за размещение волоконно-оптических линий связи на опорах контактной сети городского электротранспорта</w:t>
      </w:r>
      <w:r w:rsidR="00AA0DC2">
        <w:rPr>
          <w:sz w:val="26"/>
          <w:szCs w:val="26"/>
        </w:rPr>
        <w:t xml:space="preserve"> возбуждено дело по признакам нарушения </w:t>
      </w:r>
      <w:r w:rsidR="00C005C1">
        <w:rPr>
          <w:sz w:val="26"/>
          <w:szCs w:val="26"/>
        </w:rPr>
        <w:t xml:space="preserve">части 1 статьи </w:t>
      </w:r>
      <w:r w:rsidR="00AA0DC2" w:rsidRPr="000A454B">
        <w:rPr>
          <w:sz w:val="26"/>
          <w:szCs w:val="26"/>
        </w:rPr>
        <w:t xml:space="preserve">10  Федерального закона от 26.07.2006 </w:t>
      </w:r>
      <w:r w:rsidR="00AA0DC2" w:rsidRPr="000A454B">
        <w:rPr>
          <w:rFonts w:eastAsia="PMingLiU"/>
          <w:sz w:val="26"/>
          <w:szCs w:val="26"/>
        </w:rPr>
        <w:t>№135</w:t>
      </w:r>
      <w:r w:rsidR="00AA0DC2" w:rsidRPr="000A454B">
        <w:rPr>
          <w:sz w:val="26"/>
          <w:szCs w:val="26"/>
        </w:rPr>
        <w:t>-ФЗ «О защите конкуренции»</w:t>
      </w:r>
      <w:r w:rsidR="00AA0DC2">
        <w:rPr>
          <w:sz w:val="26"/>
          <w:szCs w:val="26"/>
        </w:rPr>
        <w:t xml:space="preserve"> -  </w:t>
      </w:r>
      <w:r w:rsidR="00AA0DC2" w:rsidRPr="00C005C1">
        <w:rPr>
          <w:sz w:val="26"/>
          <w:szCs w:val="26"/>
        </w:rPr>
        <w:t>установление монопольно</w:t>
      </w:r>
      <w:r w:rsidR="00301D0C">
        <w:rPr>
          <w:sz w:val="26"/>
          <w:szCs w:val="26"/>
        </w:rPr>
        <w:t xml:space="preserve"> </w:t>
      </w:r>
      <w:r w:rsidR="00AA0DC2" w:rsidRPr="00C005C1">
        <w:rPr>
          <w:sz w:val="26"/>
          <w:szCs w:val="26"/>
        </w:rPr>
        <w:t xml:space="preserve">высокой цены </w:t>
      </w:r>
      <w:r w:rsidR="00C005C1" w:rsidRPr="00C005C1">
        <w:rPr>
          <w:sz w:val="26"/>
          <w:szCs w:val="26"/>
        </w:rPr>
        <w:t>услуги по предоставлению мест крепления кабелей связи</w:t>
      </w:r>
      <w:proofErr w:type="gramEnd"/>
      <w:r w:rsidR="00C005C1" w:rsidRPr="00C005C1">
        <w:rPr>
          <w:sz w:val="26"/>
          <w:szCs w:val="26"/>
        </w:rPr>
        <w:t xml:space="preserve"> на опорах</w:t>
      </w:r>
      <w:r w:rsidR="00AA0DC2" w:rsidRPr="00C005C1">
        <w:rPr>
          <w:sz w:val="26"/>
          <w:szCs w:val="26"/>
        </w:rPr>
        <w:t>.</w:t>
      </w:r>
    </w:p>
    <w:p w:rsidR="00C005C1" w:rsidRDefault="00C005C1" w:rsidP="003E13C0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Следует отметить, что по заказу оператора связи Союзом «Новосибирская торгово-промышленная палата» проведена оценка права пользования (размещения) </w:t>
      </w:r>
      <w:r>
        <w:rPr>
          <w:sz w:val="26"/>
          <w:szCs w:val="26"/>
        </w:rPr>
        <w:lastRenderedPageBreak/>
        <w:t xml:space="preserve">линий связи на опорах контактной сети городского электротранспорта и наружного освещения в г. Новосибирске, согласно которой рыночная стоимость </w:t>
      </w:r>
      <w:r w:rsidRPr="006027D1">
        <w:rPr>
          <w:b/>
          <w:sz w:val="26"/>
          <w:szCs w:val="26"/>
        </w:rPr>
        <w:t>права пользования (размещения) линий связи на опорах контактной сети городского электротранспорта</w:t>
      </w:r>
      <w:r>
        <w:rPr>
          <w:sz w:val="26"/>
          <w:szCs w:val="26"/>
        </w:rPr>
        <w:t xml:space="preserve"> и наружного освещения в г. Новосибирске по состоянию на 11.04.2017 года в среднем составляет за</w:t>
      </w:r>
      <w:proofErr w:type="gramEnd"/>
      <w:r>
        <w:rPr>
          <w:sz w:val="26"/>
          <w:szCs w:val="26"/>
        </w:rPr>
        <w:t xml:space="preserve"> одно крепление на одной опоре 64,41 рублей в месяц без учета НДС (соответственно 76,00 руб. с НДС).</w:t>
      </w:r>
      <w:r w:rsidRPr="00637CC5">
        <w:rPr>
          <w:sz w:val="26"/>
          <w:szCs w:val="26"/>
        </w:rPr>
        <w:t xml:space="preserve"> </w:t>
      </w:r>
    </w:p>
    <w:p w:rsidR="007D6B51" w:rsidRPr="007D6B51" w:rsidRDefault="007D6B51" w:rsidP="007A759A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3E046C" w:rsidRDefault="007A759A" w:rsidP="00C64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Новосибирск</w:t>
      </w:r>
      <w:r w:rsidR="004E1F59">
        <w:rPr>
          <w:sz w:val="26"/>
          <w:szCs w:val="26"/>
        </w:rPr>
        <w:t>им</w:t>
      </w:r>
      <w:r>
        <w:rPr>
          <w:sz w:val="26"/>
          <w:szCs w:val="26"/>
        </w:rPr>
        <w:t xml:space="preserve"> УФАС России </w:t>
      </w:r>
      <w:r w:rsidR="004E1F59">
        <w:rPr>
          <w:sz w:val="26"/>
          <w:szCs w:val="26"/>
        </w:rPr>
        <w:t xml:space="preserve">в 2016 году </w:t>
      </w:r>
      <w:r w:rsidR="00301D0C">
        <w:rPr>
          <w:sz w:val="26"/>
          <w:szCs w:val="26"/>
        </w:rPr>
        <w:t xml:space="preserve">было </w:t>
      </w:r>
      <w:r w:rsidR="004E1F59">
        <w:rPr>
          <w:sz w:val="26"/>
          <w:szCs w:val="26"/>
        </w:rPr>
        <w:t>рассмотрено обращение операторов связи (</w:t>
      </w:r>
      <w:proofErr w:type="spellStart"/>
      <w:r w:rsidR="004E1F59">
        <w:rPr>
          <w:sz w:val="26"/>
          <w:szCs w:val="26"/>
        </w:rPr>
        <w:t>вх</w:t>
      </w:r>
      <w:proofErr w:type="spellEnd"/>
      <w:r w:rsidR="004E1F59">
        <w:rPr>
          <w:sz w:val="26"/>
          <w:szCs w:val="26"/>
        </w:rPr>
        <w:t xml:space="preserve">. № 7538 от 18.08.2016) на действия </w:t>
      </w:r>
      <w:r w:rsidR="00301D0C">
        <w:rPr>
          <w:sz w:val="26"/>
          <w:szCs w:val="26"/>
        </w:rPr>
        <w:t>муни</w:t>
      </w:r>
      <w:r w:rsidR="003E046C">
        <w:rPr>
          <w:sz w:val="26"/>
          <w:szCs w:val="26"/>
        </w:rPr>
        <w:t xml:space="preserve">ципального казенного учреждения </w:t>
      </w:r>
      <w:r w:rsidR="00301D0C">
        <w:rPr>
          <w:sz w:val="26"/>
          <w:szCs w:val="26"/>
        </w:rPr>
        <w:t>города Новосибирска</w:t>
      </w:r>
      <w:r w:rsidR="004E1F59">
        <w:rPr>
          <w:sz w:val="26"/>
          <w:szCs w:val="26"/>
        </w:rPr>
        <w:t xml:space="preserve"> «</w:t>
      </w:r>
      <w:proofErr w:type="spellStart"/>
      <w:r w:rsidR="004E1F59">
        <w:rPr>
          <w:sz w:val="26"/>
          <w:szCs w:val="26"/>
        </w:rPr>
        <w:t>Горсвет</w:t>
      </w:r>
      <w:proofErr w:type="spellEnd"/>
      <w:r w:rsidR="004E1F59">
        <w:rPr>
          <w:sz w:val="26"/>
          <w:szCs w:val="26"/>
        </w:rPr>
        <w:t xml:space="preserve">» </w:t>
      </w:r>
      <w:r w:rsidR="00301D0C">
        <w:rPr>
          <w:sz w:val="26"/>
          <w:szCs w:val="26"/>
        </w:rPr>
        <w:t>(далее – МКУ г. Новосибирска «</w:t>
      </w:r>
      <w:proofErr w:type="spellStart"/>
      <w:r w:rsidR="00301D0C">
        <w:rPr>
          <w:sz w:val="26"/>
          <w:szCs w:val="26"/>
        </w:rPr>
        <w:t>Горсвет</w:t>
      </w:r>
      <w:proofErr w:type="spellEnd"/>
      <w:r w:rsidR="00301D0C">
        <w:rPr>
          <w:sz w:val="26"/>
          <w:szCs w:val="26"/>
        </w:rPr>
        <w:t xml:space="preserve">») </w:t>
      </w:r>
      <w:r w:rsidR="004E1F59">
        <w:rPr>
          <w:sz w:val="26"/>
          <w:szCs w:val="26"/>
        </w:rPr>
        <w:t>по направлению проектов договоров на оказание услуг по обслуживание мест крепления кабельных линий на</w:t>
      </w:r>
      <w:r w:rsidR="004E1F59" w:rsidRPr="004E1F59">
        <w:rPr>
          <w:sz w:val="26"/>
          <w:szCs w:val="26"/>
        </w:rPr>
        <w:t xml:space="preserve"> </w:t>
      </w:r>
      <w:r w:rsidR="004E1F59">
        <w:rPr>
          <w:sz w:val="26"/>
          <w:szCs w:val="26"/>
        </w:rPr>
        <w:t>опорах сетей наружного освещения на 2016 год, согласно которому цена за услугу составляет 6395,17 руб. за каждое место</w:t>
      </w:r>
      <w:proofErr w:type="gramEnd"/>
      <w:r w:rsidR="004E1F59">
        <w:rPr>
          <w:sz w:val="26"/>
          <w:szCs w:val="26"/>
        </w:rPr>
        <w:t xml:space="preserve"> крепления в год. </w:t>
      </w:r>
    </w:p>
    <w:p w:rsidR="00C27A32" w:rsidRDefault="00C27A32" w:rsidP="00C64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Операторы связи указывали на то, что по договору с МКУ </w:t>
      </w:r>
      <w:r w:rsidR="003E046C">
        <w:rPr>
          <w:sz w:val="26"/>
          <w:szCs w:val="26"/>
        </w:rPr>
        <w:t xml:space="preserve">г. Новосибирска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Горсвет</w:t>
      </w:r>
      <w:proofErr w:type="spellEnd"/>
      <w:r>
        <w:rPr>
          <w:sz w:val="26"/>
          <w:szCs w:val="26"/>
        </w:rPr>
        <w:t>», предметом которых являются услуги по обслуживанию мест крепления кабельных линий на</w:t>
      </w:r>
      <w:r w:rsidRPr="004E1F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опорах сетей наружного освещения, фактически такие услуги не оказываются. Операторы связи сами обслуживают места креплений. Вместе с тем расходы на оказание этих услуг формируют стоимость услуг по данным договорам. </w:t>
      </w:r>
    </w:p>
    <w:p w:rsidR="004E1F59" w:rsidRDefault="007D6B51" w:rsidP="00C64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операторы связи</w:t>
      </w:r>
      <w:r w:rsidR="000D0F1A">
        <w:rPr>
          <w:sz w:val="26"/>
          <w:szCs w:val="26"/>
        </w:rPr>
        <w:t xml:space="preserve"> (хотя и вынужденно как указали некоторые из них)</w:t>
      </w:r>
      <w:r>
        <w:rPr>
          <w:sz w:val="26"/>
          <w:szCs w:val="26"/>
        </w:rPr>
        <w:t xml:space="preserve"> подписали </w:t>
      </w:r>
      <w:r w:rsidR="00B57B65">
        <w:rPr>
          <w:sz w:val="26"/>
          <w:szCs w:val="26"/>
        </w:rPr>
        <w:t>договоры на оказание услуг по обслуживание мест крепления кабельных линий на</w:t>
      </w:r>
      <w:r w:rsidR="00B57B65" w:rsidRPr="004E1F59">
        <w:rPr>
          <w:sz w:val="26"/>
          <w:szCs w:val="26"/>
        </w:rPr>
        <w:t xml:space="preserve"> </w:t>
      </w:r>
      <w:r w:rsidR="00B57B65">
        <w:rPr>
          <w:sz w:val="26"/>
          <w:szCs w:val="26"/>
        </w:rPr>
        <w:t>опорах сетей наружного освещения</w:t>
      </w:r>
      <w:r>
        <w:rPr>
          <w:sz w:val="26"/>
          <w:szCs w:val="26"/>
        </w:rPr>
        <w:t xml:space="preserve">, </w:t>
      </w:r>
      <w:r w:rsidR="00B57B65">
        <w:rPr>
          <w:sz w:val="26"/>
          <w:szCs w:val="26"/>
        </w:rPr>
        <w:t xml:space="preserve">с самим предметом которых они не согласны. </w:t>
      </w:r>
    </w:p>
    <w:p w:rsidR="00964479" w:rsidRDefault="003036B4" w:rsidP="003036B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Изменение предмета договора не находится в компетенции антимонопольного органа и указанные разногласия подлежат решению в судебном порядке.</w:t>
      </w:r>
      <w:r w:rsidR="003E046C">
        <w:rPr>
          <w:sz w:val="26"/>
          <w:szCs w:val="26"/>
        </w:rPr>
        <w:t xml:space="preserve"> Таким </w:t>
      </w:r>
      <w:proofErr w:type="gramStart"/>
      <w:r w:rsidR="003E046C">
        <w:rPr>
          <w:sz w:val="26"/>
          <w:szCs w:val="26"/>
        </w:rPr>
        <w:t>образом</w:t>
      </w:r>
      <w:proofErr w:type="gramEnd"/>
      <w:r w:rsidR="003E046C">
        <w:rPr>
          <w:sz w:val="26"/>
          <w:szCs w:val="26"/>
        </w:rPr>
        <w:t xml:space="preserve"> операторам связи было отказано в возбуждении дела о нарушении антимонопольного законодательства в отношении МКУ г. Новосибирска «</w:t>
      </w:r>
      <w:proofErr w:type="spellStart"/>
      <w:r w:rsidR="003E046C">
        <w:rPr>
          <w:sz w:val="26"/>
          <w:szCs w:val="26"/>
        </w:rPr>
        <w:t>Горсвет</w:t>
      </w:r>
      <w:proofErr w:type="spellEnd"/>
      <w:r w:rsidR="003E046C">
        <w:rPr>
          <w:sz w:val="26"/>
          <w:szCs w:val="26"/>
        </w:rPr>
        <w:t>».</w:t>
      </w:r>
    </w:p>
    <w:p w:rsidR="00DF150E" w:rsidRPr="00DF150E" w:rsidRDefault="00762FD8" w:rsidP="003036B4">
      <w:pPr>
        <w:tabs>
          <w:tab w:val="left" w:pos="567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="00DF150E" w:rsidRPr="003E046C">
        <w:rPr>
          <w:sz w:val="26"/>
          <w:szCs w:val="26"/>
        </w:rPr>
        <w:t xml:space="preserve">Кроме того, </w:t>
      </w:r>
      <w:r w:rsidR="003E046C">
        <w:rPr>
          <w:sz w:val="26"/>
          <w:szCs w:val="26"/>
        </w:rPr>
        <w:t>муниципальное казенное учреждение</w:t>
      </w:r>
      <w:r w:rsidR="003E046C" w:rsidRPr="003E046C">
        <w:rPr>
          <w:sz w:val="26"/>
          <w:szCs w:val="26"/>
        </w:rPr>
        <w:t xml:space="preserve"> </w:t>
      </w:r>
      <w:r w:rsidR="00DF150E" w:rsidRPr="003E046C">
        <w:rPr>
          <w:sz w:val="26"/>
          <w:szCs w:val="26"/>
        </w:rPr>
        <w:t>не явля</w:t>
      </w:r>
      <w:r w:rsidR="003E046C">
        <w:rPr>
          <w:sz w:val="26"/>
          <w:szCs w:val="26"/>
        </w:rPr>
        <w:t>ю</w:t>
      </w:r>
      <w:r w:rsidR="00DF150E" w:rsidRPr="003E046C">
        <w:rPr>
          <w:sz w:val="26"/>
          <w:szCs w:val="26"/>
        </w:rPr>
        <w:t>тся хозяйствующим субъектом</w:t>
      </w:r>
      <w:r w:rsidR="00F82601" w:rsidRPr="003E046C">
        <w:rPr>
          <w:sz w:val="26"/>
          <w:szCs w:val="26"/>
        </w:rPr>
        <w:t xml:space="preserve"> в понимании</w:t>
      </w:r>
      <w:r w:rsidR="00F82601">
        <w:rPr>
          <w:color w:val="FF0000"/>
          <w:sz w:val="26"/>
          <w:szCs w:val="26"/>
        </w:rPr>
        <w:t xml:space="preserve"> </w:t>
      </w:r>
      <w:r w:rsidR="00F82601" w:rsidRPr="000A454B">
        <w:rPr>
          <w:sz w:val="26"/>
          <w:szCs w:val="26"/>
        </w:rPr>
        <w:t xml:space="preserve">Федерального закона от 26.07.2006 </w:t>
      </w:r>
      <w:r w:rsidR="00F82601" w:rsidRPr="000A454B">
        <w:rPr>
          <w:rFonts w:eastAsia="PMingLiU"/>
          <w:sz w:val="26"/>
          <w:szCs w:val="26"/>
        </w:rPr>
        <w:t>№135</w:t>
      </w:r>
      <w:r w:rsidR="00F82601" w:rsidRPr="000A454B">
        <w:rPr>
          <w:sz w:val="26"/>
          <w:szCs w:val="26"/>
        </w:rPr>
        <w:t>-ФЗ «О защите конкуренции»</w:t>
      </w:r>
      <w:r w:rsidR="007602EC">
        <w:rPr>
          <w:sz w:val="26"/>
          <w:szCs w:val="26"/>
        </w:rPr>
        <w:t xml:space="preserve"> (на том основании, что </w:t>
      </w:r>
      <w:proofErr w:type="gramStart"/>
      <w:r w:rsidR="007602EC">
        <w:rPr>
          <w:sz w:val="26"/>
          <w:szCs w:val="26"/>
        </w:rPr>
        <w:t>доходы, полученные учреждением от разрешенной ему деятельности поступают</w:t>
      </w:r>
      <w:proofErr w:type="gramEnd"/>
      <w:r w:rsidR="007602EC">
        <w:rPr>
          <w:sz w:val="26"/>
          <w:szCs w:val="26"/>
        </w:rPr>
        <w:t xml:space="preserve"> в бюджет города</w:t>
      </w:r>
      <w:r w:rsidR="003E046C">
        <w:rPr>
          <w:sz w:val="26"/>
          <w:szCs w:val="26"/>
        </w:rPr>
        <w:t xml:space="preserve">, </w:t>
      </w:r>
      <w:r w:rsidR="003E046C" w:rsidRPr="00655244">
        <w:rPr>
          <w:sz w:val="26"/>
          <w:szCs w:val="26"/>
        </w:rPr>
        <w:t xml:space="preserve">а не в </w:t>
      </w:r>
      <w:r w:rsidR="00655244" w:rsidRPr="00655244">
        <w:rPr>
          <w:sz w:val="26"/>
          <w:szCs w:val="26"/>
        </w:rPr>
        <w:t xml:space="preserve">самостоятельное </w:t>
      </w:r>
      <w:r w:rsidR="003E046C" w:rsidRPr="00655244">
        <w:rPr>
          <w:sz w:val="26"/>
          <w:szCs w:val="26"/>
        </w:rPr>
        <w:t>распоряжение учреждения</w:t>
      </w:r>
      <w:r w:rsidR="007602EC">
        <w:rPr>
          <w:sz w:val="26"/>
          <w:szCs w:val="26"/>
        </w:rPr>
        <w:t>)</w:t>
      </w:r>
      <w:r w:rsidR="003E046C">
        <w:rPr>
          <w:sz w:val="26"/>
          <w:szCs w:val="26"/>
        </w:rPr>
        <w:t xml:space="preserve">. </w:t>
      </w:r>
      <w:proofErr w:type="gramStart"/>
      <w:r w:rsidR="003E046C">
        <w:rPr>
          <w:sz w:val="26"/>
          <w:szCs w:val="26"/>
        </w:rPr>
        <w:t>С</w:t>
      </w:r>
      <w:r w:rsidR="00F82601">
        <w:rPr>
          <w:sz w:val="26"/>
          <w:szCs w:val="26"/>
        </w:rPr>
        <w:t>ледовательно</w:t>
      </w:r>
      <w:r w:rsidR="007602EC">
        <w:rPr>
          <w:sz w:val="26"/>
          <w:szCs w:val="26"/>
        </w:rPr>
        <w:t>,</w:t>
      </w:r>
      <w:r w:rsidR="003E046C" w:rsidRPr="003E046C">
        <w:rPr>
          <w:sz w:val="26"/>
          <w:szCs w:val="26"/>
        </w:rPr>
        <w:t xml:space="preserve"> </w:t>
      </w:r>
      <w:r w:rsidR="003E046C">
        <w:rPr>
          <w:sz w:val="26"/>
          <w:szCs w:val="26"/>
        </w:rPr>
        <w:t>муниципальное казенное учреждение</w:t>
      </w:r>
      <w:r w:rsidR="00F82601">
        <w:rPr>
          <w:sz w:val="26"/>
          <w:szCs w:val="26"/>
        </w:rPr>
        <w:t xml:space="preserve"> не может быть признано занимающим доминирующее положении</w:t>
      </w:r>
      <w:r w:rsidR="007602EC">
        <w:rPr>
          <w:sz w:val="26"/>
          <w:szCs w:val="26"/>
        </w:rPr>
        <w:t xml:space="preserve">, </w:t>
      </w:r>
      <w:r w:rsidR="00C16A01">
        <w:rPr>
          <w:sz w:val="26"/>
          <w:szCs w:val="26"/>
        </w:rPr>
        <w:t>и его действия</w:t>
      </w:r>
      <w:r w:rsidR="00301D0C">
        <w:rPr>
          <w:sz w:val="26"/>
          <w:szCs w:val="26"/>
        </w:rPr>
        <w:t xml:space="preserve"> не могут быть квалифицированы как злоупотребление доминирующим положением путем установления экономически необоснованной или монопольно высокой цены товара.</w:t>
      </w:r>
      <w:proofErr w:type="gramEnd"/>
    </w:p>
    <w:p w:rsidR="003E046C" w:rsidRDefault="00052788" w:rsidP="003E04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Для сравнения цен на услуги, связанные с размещением линий связи на опорах, можно указать </w:t>
      </w:r>
      <w:r w:rsidR="006204ED">
        <w:rPr>
          <w:sz w:val="26"/>
          <w:szCs w:val="26"/>
        </w:rPr>
        <w:t>Постановление Администрации города Бердска от 23.11.2015 №3978</w:t>
      </w:r>
      <w:r>
        <w:rPr>
          <w:sz w:val="26"/>
          <w:szCs w:val="26"/>
        </w:rPr>
        <w:t xml:space="preserve">, которым </w:t>
      </w:r>
      <w:r w:rsidR="006204ED">
        <w:rPr>
          <w:sz w:val="26"/>
          <w:szCs w:val="26"/>
        </w:rPr>
        <w:t>для муниципального бюджетного учреждения «</w:t>
      </w:r>
      <w:proofErr w:type="spellStart"/>
      <w:r w:rsidR="006204ED">
        <w:rPr>
          <w:sz w:val="26"/>
          <w:szCs w:val="26"/>
        </w:rPr>
        <w:t>ГорСвет</w:t>
      </w:r>
      <w:proofErr w:type="spellEnd"/>
      <w:r w:rsidR="006204ED">
        <w:rPr>
          <w:sz w:val="26"/>
          <w:szCs w:val="26"/>
        </w:rPr>
        <w:t>» (далее – МБУ «</w:t>
      </w:r>
      <w:proofErr w:type="spellStart"/>
      <w:r w:rsidR="006204ED">
        <w:rPr>
          <w:sz w:val="26"/>
          <w:szCs w:val="26"/>
        </w:rPr>
        <w:t>ГорСВет</w:t>
      </w:r>
      <w:proofErr w:type="spellEnd"/>
      <w:r w:rsidR="006204ED">
        <w:rPr>
          <w:sz w:val="26"/>
          <w:szCs w:val="26"/>
        </w:rPr>
        <w:t>») утвержден тариф на услуги по обслуживанию мест крепления кабельный линий и рекламных планшетов (без подсветки) на опорах сетей наружного освещения в размере 244,36 (с НДС).</w:t>
      </w:r>
      <w:proofErr w:type="gramEnd"/>
    </w:p>
    <w:p w:rsidR="00BA0A45" w:rsidRDefault="00BA0A45" w:rsidP="00BA0A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0A45" w:rsidRDefault="00BA0A45" w:rsidP="00BA0A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Следует также отметить, что согласно п. 6.1 Постановления Пленума Высшего Арбитражного Суда Российской Федерации от 30.06.2008 № 30 «О некоторых вопросах, возникающих в связи с применением арбитражными судами антимонопольного законодательства» если антимонопольным органом определена справедливая, по его мнению, цена какого-либо вида товаров, обращающихся на </w:t>
      </w:r>
      <w:r>
        <w:rPr>
          <w:sz w:val="26"/>
          <w:szCs w:val="26"/>
        </w:rPr>
        <w:lastRenderedPageBreak/>
        <w:t xml:space="preserve">товарном рынке, эта цена носит рекомендательный характер, не является обязательной к применению конкретными хозяйствующими субъектами, поскольку </w:t>
      </w:r>
      <w:hyperlink r:id="rId9" w:history="1">
        <w:r w:rsidRPr="00052788">
          <w:rPr>
            <w:sz w:val="26"/>
            <w:szCs w:val="26"/>
          </w:rPr>
          <w:t>Законом</w:t>
        </w:r>
        <w:proofErr w:type="gramEnd"/>
      </w:hyperlink>
      <w:r w:rsidRPr="00052788">
        <w:rPr>
          <w:sz w:val="26"/>
          <w:szCs w:val="26"/>
        </w:rPr>
        <w:t xml:space="preserve"> </w:t>
      </w:r>
      <w:r>
        <w:rPr>
          <w:sz w:val="26"/>
          <w:szCs w:val="26"/>
        </w:rPr>
        <w:t>о защите конкуренции не установлено иное.</w:t>
      </w:r>
    </w:p>
    <w:p w:rsidR="006204ED" w:rsidRDefault="006204ED" w:rsidP="003E04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4FB0" w:rsidRDefault="00A503EA" w:rsidP="00C005C1">
      <w:pPr>
        <w:tabs>
          <w:tab w:val="left" w:pos="567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C005C1">
        <w:rPr>
          <w:sz w:val="26"/>
          <w:szCs w:val="26"/>
        </w:rPr>
        <w:t>Таблица 1</w:t>
      </w:r>
    </w:p>
    <w:p w:rsidR="00C005C1" w:rsidRDefault="00C005C1" w:rsidP="00C005C1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Стоимость услуги за размещение линий связи на опорах</w:t>
      </w:r>
    </w:p>
    <w:p w:rsidR="00C005C1" w:rsidRDefault="00C005C1" w:rsidP="003036B4">
      <w:pPr>
        <w:tabs>
          <w:tab w:val="left" w:pos="567"/>
        </w:tabs>
        <w:jc w:val="both"/>
        <w:rPr>
          <w:sz w:val="26"/>
          <w:szCs w:val="26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6379"/>
        <w:gridCol w:w="2693"/>
      </w:tblGrid>
      <w:tr w:rsidR="006204ED" w:rsidTr="00533371">
        <w:tc>
          <w:tcPr>
            <w:tcW w:w="6379" w:type="dxa"/>
          </w:tcPr>
          <w:p w:rsidR="006204ED" w:rsidRDefault="006204ED" w:rsidP="003036B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93" w:type="dxa"/>
          </w:tcPr>
          <w:p w:rsidR="006204ED" w:rsidRDefault="006204ED" w:rsidP="00FE6EC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плата в месяц,</w:t>
            </w:r>
          </w:p>
          <w:p w:rsidR="006204ED" w:rsidRDefault="006204ED" w:rsidP="00FE6EC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 с НДС</w:t>
            </w:r>
          </w:p>
        </w:tc>
      </w:tr>
      <w:tr w:rsidR="006204ED" w:rsidTr="00533371">
        <w:tc>
          <w:tcPr>
            <w:tcW w:w="6379" w:type="dxa"/>
          </w:tcPr>
          <w:p w:rsidR="006204ED" w:rsidRDefault="006204ED" w:rsidP="003036B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ФГУП «Энергетик» с 01.06.2015 до 15.06.2016</w:t>
            </w:r>
          </w:p>
        </w:tc>
        <w:tc>
          <w:tcPr>
            <w:tcW w:w="2693" w:type="dxa"/>
          </w:tcPr>
          <w:p w:rsidR="006204ED" w:rsidRDefault="006204ED" w:rsidP="00C005C1">
            <w:pPr>
              <w:tabs>
                <w:tab w:val="left" w:pos="567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635,42 </w:t>
            </w:r>
          </w:p>
        </w:tc>
      </w:tr>
      <w:tr w:rsidR="006204ED" w:rsidTr="00533371">
        <w:tc>
          <w:tcPr>
            <w:tcW w:w="6379" w:type="dxa"/>
          </w:tcPr>
          <w:p w:rsidR="006204ED" w:rsidRDefault="006204ED" w:rsidP="00301D0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ФГУП «Энергетик» с 21.07.2016</w:t>
            </w:r>
          </w:p>
        </w:tc>
        <w:tc>
          <w:tcPr>
            <w:tcW w:w="2693" w:type="dxa"/>
          </w:tcPr>
          <w:p w:rsidR="006204ED" w:rsidRDefault="006204ED" w:rsidP="00C005C1">
            <w:pPr>
              <w:tabs>
                <w:tab w:val="left" w:pos="567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294,09 </w:t>
            </w:r>
          </w:p>
        </w:tc>
      </w:tr>
      <w:tr w:rsidR="006204ED" w:rsidTr="00533371">
        <w:tc>
          <w:tcPr>
            <w:tcW w:w="6379" w:type="dxa"/>
          </w:tcPr>
          <w:p w:rsidR="006204ED" w:rsidRDefault="006204ED" w:rsidP="003036B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МКП г. Новосибирска «</w:t>
            </w:r>
            <w:proofErr w:type="spellStart"/>
            <w:r>
              <w:rPr>
                <w:sz w:val="26"/>
                <w:szCs w:val="26"/>
              </w:rPr>
              <w:t>Горэлектротранспорт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6204ED" w:rsidRDefault="006204ED" w:rsidP="00C005C1">
            <w:pPr>
              <w:tabs>
                <w:tab w:val="left" w:pos="567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622,48 </w:t>
            </w:r>
          </w:p>
        </w:tc>
      </w:tr>
      <w:tr w:rsidR="006204ED" w:rsidTr="00533371">
        <w:tc>
          <w:tcPr>
            <w:tcW w:w="6379" w:type="dxa"/>
          </w:tcPr>
          <w:p w:rsidR="006204ED" w:rsidRDefault="006204ED" w:rsidP="003036B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МКП г. Новосибирска «</w:t>
            </w:r>
            <w:proofErr w:type="spellStart"/>
            <w:r>
              <w:rPr>
                <w:sz w:val="26"/>
                <w:szCs w:val="26"/>
              </w:rPr>
              <w:t>Горэлектротранспорт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6204ED" w:rsidRDefault="006204ED" w:rsidP="00C005C1">
            <w:pPr>
              <w:tabs>
                <w:tab w:val="left" w:pos="567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622,82 </w:t>
            </w:r>
          </w:p>
        </w:tc>
      </w:tr>
      <w:tr w:rsidR="006204ED" w:rsidTr="00533371">
        <w:tc>
          <w:tcPr>
            <w:tcW w:w="6379" w:type="dxa"/>
          </w:tcPr>
          <w:p w:rsidR="006204ED" w:rsidRDefault="006204ED" w:rsidP="00C005C1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оценке Союза «Новосибирская торгово-промышленная палата»</w:t>
            </w:r>
          </w:p>
        </w:tc>
        <w:tc>
          <w:tcPr>
            <w:tcW w:w="2693" w:type="dxa"/>
          </w:tcPr>
          <w:p w:rsidR="006204ED" w:rsidRDefault="006204ED" w:rsidP="00C005C1">
            <w:pPr>
              <w:tabs>
                <w:tab w:val="left" w:pos="567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76,00 </w:t>
            </w:r>
          </w:p>
        </w:tc>
      </w:tr>
      <w:tr w:rsidR="006204ED" w:rsidTr="00533371">
        <w:tc>
          <w:tcPr>
            <w:tcW w:w="6379" w:type="dxa"/>
          </w:tcPr>
          <w:p w:rsidR="006204ED" w:rsidRDefault="006204ED" w:rsidP="00C005C1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 г. Новосибирска «</w:t>
            </w:r>
            <w:proofErr w:type="spellStart"/>
            <w:r>
              <w:rPr>
                <w:sz w:val="26"/>
                <w:szCs w:val="26"/>
              </w:rPr>
              <w:t>Горсвет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6204ED" w:rsidRDefault="006204ED" w:rsidP="00301D0C">
            <w:pPr>
              <w:tabs>
                <w:tab w:val="left" w:pos="567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532,93 </w:t>
            </w:r>
          </w:p>
          <w:p w:rsidR="006204ED" w:rsidRDefault="006204ED" w:rsidP="00301D0C">
            <w:pPr>
              <w:tabs>
                <w:tab w:val="left" w:pos="567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(НДС не облагается)</w:t>
            </w:r>
          </w:p>
        </w:tc>
      </w:tr>
      <w:tr w:rsidR="006204ED" w:rsidTr="00533371">
        <w:tc>
          <w:tcPr>
            <w:tcW w:w="6379" w:type="dxa"/>
          </w:tcPr>
          <w:p w:rsidR="006204ED" w:rsidRDefault="006204ED" w:rsidP="00C005C1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</w:t>
            </w:r>
            <w:proofErr w:type="spellStart"/>
            <w:r>
              <w:rPr>
                <w:sz w:val="26"/>
                <w:szCs w:val="26"/>
              </w:rPr>
              <w:t>ГорСвет</w:t>
            </w:r>
            <w:proofErr w:type="spellEnd"/>
            <w:r>
              <w:rPr>
                <w:sz w:val="26"/>
                <w:szCs w:val="26"/>
              </w:rPr>
              <w:t>» (г. Бердск)</w:t>
            </w:r>
          </w:p>
        </w:tc>
        <w:tc>
          <w:tcPr>
            <w:tcW w:w="2693" w:type="dxa"/>
          </w:tcPr>
          <w:p w:rsidR="006204ED" w:rsidRDefault="006204ED" w:rsidP="00C005C1">
            <w:pPr>
              <w:tabs>
                <w:tab w:val="left" w:pos="567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244,36</w:t>
            </w:r>
          </w:p>
        </w:tc>
      </w:tr>
    </w:tbl>
    <w:p w:rsidR="00034FB0" w:rsidRDefault="00034FB0" w:rsidP="003036B4">
      <w:pPr>
        <w:tabs>
          <w:tab w:val="left" w:pos="567"/>
        </w:tabs>
        <w:jc w:val="both"/>
        <w:rPr>
          <w:sz w:val="26"/>
          <w:szCs w:val="26"/>
        </w:rPr>
      </w:pPr>
    </w:p>
    <w:p w:rsidR="00A902BD" w:rsidRDefault="00052788" w:rsidP="0083767C">
      <w:pPr>
        <w:tabs>
          <w:tab w:val="left" w:pos="567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052788">
        <w:rPr>
          <w:sz w:val="26"/>
          <w:szCs w:val="26"/>
        </w:rPr>
        <w:t>Таким образом</w:t>
      </w:r>
      <w:r>
        <w:rPr>
          <w:sz w:val="26"/>
          <w:szCs w:val="26"/>
        </w:rPr>
        <w:t>,</w:t>
      </w:r>
      <w:r w:rsidRPr="00052788">
        <w:rPr>
          <w:sz w:val="26"/>
          <w:szCs w:val="26"/>
        </w:rPr>
        <w:t xml:space="preserve"> установлени</w:t>
      </w:r>
      <w:r w:rsidR="00A902BD">
        <w:rPr>
          <w:sz w:val="26"/>
          <w:szCs w:val="26"/>
        </w:rPr>
        <w:t>е</w:t>
      </w:r>
      <w:r w:rsidRPr="000527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справедливых, экономически обоснованных </w:t>
      </w:r>
      <w:r w:rsidRPr="00052788">
        <w:rPr>
          <w:sz w:val="26"/>
          <w:szCs w:val="26"/>
        </w:rPr>
        <w:t xml:space="preserve">цен на </w:t>
      </w:r>
      <w:r>
        <w:rPr>
          <w:sz w:val="26"/>
          <w:szCs w:val="26"/>
        </w:rPr>
        <w:t xml:space="preserve">услуги, связанные с размещением линий связи на опорах, находящихся в </w:t>
      </w:r>
      <w:r w:rsidR="00A902BD">
        <w:rPr>
          <w:sz w:val="26"/>
          <w:szCs w:val="26"/>
        </w:rPr>
        <w:t>муниципальной собственности, находится в зоне ответственности органов местного самоуправления муниципального образования.</w:t>
      </w:r>
      <w:r w:rsidR="0083767C" w:rsidRPr="0083767C">
        <w:rPr>
          <w:sz w:val="26"/>
          <w:szCs w:val="26"/>
        </w:rPr>
        <w:t xml:space="preserve"> </w:t>
      </w:r>
    </w:p>
    <w:p w:rsidR="0083767C" w:rsidRDefault="0083767C" w:rsidP="0083767C">
      <w:pPr>
        <w:tabs>
          <w:tab w:val="left" w:pos="567"/>
        </w:tabs>
        <w:jc w:val="both"/>
        <w:rPr>
          <w:sz w:val="26"/>
          <w:szCs w:val="26"/>
        </w:rPr>
      </w:pPr>
    </w:p>
    <w:p w:rsidR="00CF537D" w:rsidRDefault="0083767C" w:rsidP="0083767C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F537D">
        <w:rPr>
          <w:rFonts w:ascii="Times New Roman" w:eastAsia="Times New Roman" w:hAnsi="Times New Roman"/>
          <w:sz w:val="26"/>
          <w:szCs w:val="26"/>
          <w:lang w:eastAsia="ru-RU"/>
        </w:rPr>
        <w:t>По вопросу порядка доступа операторов связи к объектам инфраструктуры необходимо отметить следующее.</w:t>
      </w:r>
    </w:p>
    <w:p w:rsidR="00337B93" w:rsidRPr="00932E5B" w:rsidRDefault="00CF537D" w:rsidP="0083767C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932E5B" w:rsidRPr="00932E5B">
        <w:rPr>
          <w:rFonts w:ascii="Times New Roman" w:hAnsi="Times New Roman"/>
          <w:sz w:val="26"/>
          <w:szCs w:val="26"/>
        </w:rPr>
        <w:t>Но</w:t>
      </w:r>
      <w:r w:rsidR="00932E5B">
        <w:rPr>
          <w:rFonts w:ascii="Times New Roman" w:hAnsi="Times New Roman"/>
          <w:sz w:val="26"/>
          <w:szCs w:val="26"/>
        </w:rPr>
        <w:t>восибирское</w:t>
      </w:r>
      <w:proofErr w:type="gramEnd"/>
      <w:r w:rsidR="00932E5B">
        <w:rPr>
          <w:rFonts w:ascii="Times New Roman" w:hAnsi="Times New Roman"/>
          <w:sz w:val="26"/>
          <w:szCs w:val="26"/>
        </w:rPr>
        <w:t xml:space="preserve"> УФАС России </w:t>
      </w:r>
      <w:r w:rsidR="003E0CA2">
        <w:rPr>
          <w:rFonts w:ascii="Times New Roman" w:hAnsi="Times New Roman"/>
          <w:sz w:val="26"/>
          <w:szCs w:val="26"/>
        </w:rPr>
        <w:t>по результат</w:t>
      </w:r>
      <w:r w:rsidR="00EA6F12">
        <w:rPr>
          <w:rFonts w:ascii="Times New Roman" w:hAnsi="Times New Roman"/>
          <w:sz w:val="26"/>
          <w:szCs w:val="26"/>
        </w:rPr>
        <w:t>а</w:t>
      </w:r>
      <w:r w:rsidR="003E0CA2">
        <w:rPr>
          <w:rFonts w:ascii="Times New Roman" w:hAnsi="Times New Roman"/>
          <w:sz w:val="26"/>
          <w:szCs w:val="26"/>
        </w:rPr>
        <w:t xml:space="preserve">м рассмотрения дела о нарушении антимонопольного законодательства 02.05.2017 </w:t>
      </w:r>
      <w:r w:rsidR="00932E5B">
        <w:rPr>
          <w:rFonts w:ascii="Times New Roman" w:hAnsi="Times New Roman"/>
          <w:sz w:val="26"/>
          <w:szCs w:val="26"/>
        </w:rPr>
        <w:t xml:space="preserve">признало администрацию г. Куйбышева Новосибирской области нарушившей п. 2, п. 8. ч. 1 ст. 15 </w:t>
      </w:r>
      <w:r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932E5B" w:rsidRPr="00AE5E6F">
        <w:rPr>
          <w:rFonts w:ascii="Times New Roman" w:hAnsi="Times New Roman"/>
          <w:sz w:val="26"/>
          <w:szCs w:val="26"/>
        </w:rPr>
        <w:t>26</w:t>
      </w:r>
      <w:r w:rsidR="00932E5B">
        <w:rPr>
          <w:rFonts w:ascii="Times New Roman" w:hAnsi="Times New Roman"/>
          <w:sz w:val="26"/>
          <w:szCs w:val="26"/>
        </w:rPr>
        <w:t>.07.</w:t>
      </w:r>
      <w:r w:rsidR="00932E5B" w:rsidRPr="00AE5E6F">
        <w:rPr>
          <w:rFonts w:ascii="Times New Roman" w:hAnsi="Times New Roman"/>
          <w:sz w:val="26"/>
          <w:szCs w:val="26"/>
        </w:rPr>
        <w:t>2006 № 135-ФЗ «О защите конкуренции»</w:t>
      </w:r>
      <w:r w:rsidR="00932E5B">
        <w:rPr>
          <w:rFonts w:ascii="Times New Roman" w:hAnsi="Times New Roman"/>
          <w:sz w:val="26"/>
          <w:szCs w:val="26"/>
        </w:rPr>
        <w:t>. Нарушение выразилось в необоснованном отказе ООО «</w:t>
      </w:r>
      <w:proofErr w:type="spellStart"/>
      <w:r w:rsidR="00932E5B">
        <w:rPr>
          <w:rFonts w:ascii="Times New Roman" w:hAnsi="Times New Roman"/>
          <w:sz w:val="26"/>
          <w:szCs w:val="26"/>
        </w:rPr>
        <w:t>Медиалайн</w:t>
      </w:r>
      <w:proofErr w:type="spellEnd"/>
      <w:r w:rsidR="00932E5B">
        <w:rPr>
          <w:rFonts w:ascii="Times New Roman" w:hAnsi="Times New Roman"/>
          <w:sz w:val="26"/>
          <w:szCs w:val="26"/>
        </w:rPr>
        <w:t xml:space="preserve">» в согласовании совместного подвеса волоконно-оптического кабеля на опорах ЛЭП на территории </w:t>
      </w:r>
      <w:proofErr w:type="gramStart"/>
      <w:r w:rsidR="00932E5B">
        <w:rPr>
          <w:rFonts w:ascii="Times New Roman" w:hAnsi="Times New Roman"/>
          <w:sz w:val="26"/>
          <w:szCs w:val="26"/>
        </w:rPr>
        <w:t>г</w:t>
      </w:r>
      <w:proofErr w:type="gramEnd"/>
      <w:r w:rsidR="00932E5B">
        <w:rPr>
          <w:rFonts w:ascii="Times New Roman" w:hAnsi="Times New Roman"/>
          <w:sz w:val="26"/>
          <w:szCs w:val="26"/>
        </w:rPr>
        <w:t>. Куйбышева при наличии технической возможности и согласовании такого подвеса ООО «Оптиком», что созда</w:t>
      </w:r>
      <w:r w:rsidR="00BA0A45">
        <w:rPr>
          <w:rFonts w:ascii="Times New Roman" w:hAnsi="Times New Roman"/>
          <w:sz w:val="26"/>
          <w:szCs w:val="26"/>
        </w:rPr>
        <w:t>ло</w:t>
      </w:r>
      <w:r w:rsidR="00932E5B">
        <w:rPr>
          <w:rFonts w:ascii="Times New Roman" w:hAnsi="Times New Roman"/>
          <w:sz w:val="26"/>
          <w:szCs w:val="26"/>
        </w:rPr>
        <w:t xml:space="preserve"> дискриминационные условия для деятельности ООО «</w:t>
      </w:r>
      <w:proofErr w:type="spellStart"/>
      <w:r w:rsidR="00932E5B">
        <w:rPr>
          <w:rFonts w:ascii="Times New Roman" w:hAnsi="Times New Roman"/>
          <w:sz w:val="26"/>
          <w:szCs w:val="26"/>
        </w:rPr>
        <w:t>Медиалайн</w:t>
      </w:r>
      <w:proofErr w:type="spellEnd"/>
      <w:r w:rsidR="00932E5B">
        <w:rPr>
          <w:rFonts w:ascii="Times New Roman" w:hAnsi="Times New Roman"/>
          <w:sz w:val="26"/>
          <w:szCs w:val="26"/>
        </w:rPr>
        <w:t>» и необоснованно препятств</w:t>
      </w:r>
      <w:r w:rsidR="00BA0A45">
        <w:rPr>
          <w:rFonts w:ascii="Times New Roman" w:hAnsi="Times New Roman"/>
          <w:sz w:val="26"/>
          <w:szCs w:val="26"/>
        </w:rPr>
        <w:t>овало</w:t>
      </w:r>
      <w:r w:rsidR="00932E5B">
        <w:rPr>
          <w:rFonts w:ascii="Times New Roman" w:hAnsi="Times New Roman"/>
          <w:sz w:val="26"/>
          <w:szCs w:val="26"/>
        </w:rPr>
        <w:t xml:space="preserve"> осуществлению им деятельности. Администрации </w:t>
      </w:r>
      <w:proofErr w:type="gramStart"/>
      <w:r w:rsidR="00932E5B">
        <w:rPr>
          <w:rFonts w:ascii="Times New Roman" w:hAnsi="Times New Roman"/>
          <w:sz w:val="26"/>
          <w:szCs w:val="26"/>
        </w:rPr>
        <w:t>г</w:t>
      </w:r>
      <w:proofErr w:type="gramEnd"/>
      <w:r w:rsidR="00932E5B">
        <w:rPr>
          <w:rFonts w:ascii="Times New Roman" w:hAnsi="Times New Roman"/>
          <w:sz w:val="26"/>
          <w:szCs w:val="26"/>
        </w:rPr>
        <w:t>. Куйбышева выдано предписание о прекращении нарушения антимонопольного законодательства.</w:t>
      </w:r>
      <w:r>
        <w:rPr>
          <w:rFonts w:ascii="Times New Roman" w:hAnsi="Times New Roman"/>
          <w:sz w:val="26"/>
          <w:szCs w:val="26"/>
        </w:rPr>
        <w:t xml:space="preserve"> Предписание Администрацией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Куйбышева исполнено.</w:t>
      </w:r>
    </w:p>
    <w:p w:rsidR="00C171D6" w:rsidRPr="00C171D6" w:rsidRDefault="00857078" w:rsidP="00C171D6">
      <w:pPr>
        <w:tabs>
          <w:tab w:val="left" w:pos="142"/>
          <w:tab w:val="left" w:pos="567"/>
        </w:tabs>
        <w:ind w:firstLine="567"/>
        <w:jc w:val="both"/>
        <w:rPr>
          <w:sz w:val="26"/>
          <w:szCs w:val="26"/>
        </w:rPr>
      </w:pPr>
      <w:r w:rsidRPr="00C171D6">
        <w:rPr>
          <w:sz w:val="26"/>
          <w:szCs w:val="26"/>
        </w:rPr>
        <w:tab/>
      </w:r>
      <w:proofErr w:type="gramStart"/>
      <w:r w:rsidRPr="00C171D6">
        <w:rPr>
          <w:sz w:val="26"/>
          <w:szCs w:val="26"/>
        </w:rPr>
        <w:t xml:space="preserve">В ходе рассмотрения </w:t>
      </w:r>
      <w:r w:rsidR="00BA0A45">
        <w:rPr>
          <w:sz w:val="26"/>
          <w:szCs w:val="26"/>
        </w:rPr>
        <w:t xml:space="preserve">указанного </w:t>
      </w:r>
      <w:r w:rsidRPr="00C171D6">
        <w:rPr>
          <w:sz w:val="26"/>
          <w:szCs w:val="26"/>
        </w:rPr>
        <w:t xml:space="preserve">дела в отношении администрации г. Куйбышева выявлено, что </w:t>
      </w:r>
      <w:r w:rsidR="00C171D6" w:rsidRPr="00C171D6">
        <w:rPr>
          <w:sz w:val="26"/>
          <w:szCs w:val="26"/>
        </w:rPr>
        <w:t>Департамент информатизации и развития телекоммуникационных технологий Новосибирской области (далее – Департамент) направил главам муниципальных районов и городских округов Новосибирской области письмо от 11.05.2016 № 636-22/32, в котором сообщ</w:t>
      </w:r>
      <w:r w:rsidR="00BA0A45">
        <w:rPr>
          <w:sz w:val="26"/>
          <w:szCs w:val="26"/>
        </w:rPr>
        <w:t>ил</w:t>
      </w:r>
      <w:r w:rsidR="00C171D6" w:rsidRPr="00C171D6">
        <w:rPr>
          <w:sz w:val="26"/>
          <w:szCs w:val="26"/>
        </w:rPr>
        <w:t>, что в рамках реализации государственной программы «Развитие инфраструктуры информационного общества Новосибирской области на 2015-2020 годы» прорабатывает возможность подключения по волоконно-оптическим линиям</w:t>
      </w:r>
      <w:proofErr w:type="gramEnd"/>
      <w:r w:rsidR="00C171D6" w:rsidRPr="00C171D6">
        <w:rPr>
          <w:sz w:val="26"/>
          <w:szCs w:val="26"/>
        </w:rPr>
        <w:t xml:space="preserve"> связи социально-значимых объектов на территории районных центров к ГИСПД в рамках государственно-частного партнерства и просит оказывать содействие сотрудникам </w:t>
      </w:r>
      <w:r w:rsidR="00C171D6" w:rsidRPr="00C171D6">
        <w:rPr>
          <w:sz w:val="26"/>
          <w:szCs w:val="26"/>
        </w:rPr>
        <w:lastRenderedPageBreak/>
        <w:t xml:space="preserve">ООО «Оптиком» </w:t>
      </w:r>
      <w:proofErr w:type="gramStart"/>
      <w:r w:rsidR="00C171D6" w:rsidRPr="00C171D6">
        <w:rPr>
          <w:sz w:val="26"/>
          <w:szCs w:val="26"/>
        </w:rPr>
        <w:t>и ООО</w:t>
      </w:r>
      <w:proofErr w:type="gramEnd"/>
      <w:r w:rsidR="00C171D6" w:rsidRPr="00C171D6">
        <w:rPr>
          <w:sz w:val="26"/>
          <w:szCs w:val="26"/>
        </w:rPr>
        <w:t xml:space="preserve"> «</w:t>
      </w:r>
      <w:proofErr w:type="spellStart"/>
      <w:r w:rsidR="00C171D6" w:rsidRPr="00C171D6">
        <w:rPr>
          <w:sz w:val="26"/>
          <w:szCs w:val="26"/>
        </w:rPr>
        <w:t>Милеком</w:t>
      </w:r>
      <w:proofErr w:type="spellEnd"/>
      <w:r w:rsidR="00C171D6" w:rsidRPr="00C171D6">
        <w:rPr>
          <w:sz w:val="26"/>
          <w:szCs w:val="26"/>
        </w:rPr>
        <w:t xml:space="preserve">» в решении вопросов по обследованию, проектированию, получению технических условий указанных ВОЛС в целях развития </w:t>
      </w:r>
      <w:proofErr w:type="spellStart"/>
      <w:r w:rsidR="00C171D6" w:rsidRPr="00C171D6">
        <w:rPr>
          <w:sz w:val="26"/>
          <w:szCs w:val="26"/>
        </w:rPr>
        <w:t>инфокоммуникационной</w:t>
      </w:r>
      <w:proofErr w:type="spellEnd"/>
      <w:r w:rsidR="00C171D6" w:rsidRPr="00C171D6">
        <w:rPr>
          <w:sz w:val="26"/>
          <w:szCs w:val="26"/>
        </w:rPr>
        <w:t xml:space="preserve"> инфраструктуры муниципального образования.</w:t>
      </w:r>
    </w:p>
    <w:p w:rsidR="007641C2" w:rsidRPr="00C171D6" w:rsidRDefault="00B328E3" w:rsidP="0083767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A0A45">
        <w:rPr>
          <w:sz w:val="26"/>
          <w:szCs w:val="26"/>
        </w:rPr>
        <w:t>Новосибирское УФАС России полагает</w:t>
      </w:r>
      <w:r w:rsidR="00C171D6">
        <w:rPr>
          <w:sz w:val="26"/>
          <w:szCs w:val="26"/>
        </w:rPr>
        <w:t xml:space="preserve">, что подобные письма Департамента, которые могут восприниматься как рекомендации оказывать содействия </w:t>
      </w:r>
      <w:r>
        <w:rPr>
          <w:sz w:val="26"/>
          <w:szCs w:val="26"/>
        </w:rPr>
        <w:t xml:space="preserve">со стороны органов местного самоуправления </w:t>
      </w:r>
      <w:r w:rsidR="00C171D6">
        <w:rPr>
          <w:sz w:val="26"/>
          <w:szCs w:val="26"/>
        </w:rPr>
        <w:t>только определенным операторам связи</w:t>
      </w:r>
      <w:r>
        <w:rPr>
          <w:sz w:val="26"/>
          <w:szCs w:val="26"/>
        </w:rPr>
        <w:t>,</w:t>
      </w:r>
      <w:r w:rsidR="00C171D6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C171D6">
        <w:rPr>
          <w:sz w:val="26"/>
          <w:szCs w:val="26"/>
        </w:rPr>
        <w:t>едопустимы.</w:t>
      </w:r>
    </w:p>
    <w:p w:rsidR="00857078" w:rsidRPr="00C171D6" w:rsidRDefault="00857078" w:rsidP="0083767C">
      <w:pPr>
        <w:tabs>
          <w:tab w:val="left" w:pos="567"/>
        </w:tabs>
        <w:jc w:val="both"/>
        <w:rPr>
          <w:sz w:val="26"/>
          <w:szCs w:val="26"/>
        </w:rPr>
      </w:pPr>
    </w:p>
    <w:p w:rsidR="007641C2" w:rsidRPr="00B83B95" w:rsidRDefault="007641C2" w:rsidP="003036B4">
      <w:pPr>
        <w:tabs>
          <w:tab w:val="left" w:pos="567"/>
        </w:tabs>
        <w:jc w:val="both"/>
        <w:rPr>
          <w:color w:val="FF0000"/>
          <w:sz w:val="26"/>
          <w:szCs w:val="26"/>
        </w:rPr>
      </w:pPr>
      <w:r w:rsidRPr="00C171D6">
        <w:rPr>
          <w:sz w:val="26"/>
          <w:szCs w:val="26"/>
        </w:rPr>
        <w:tab/>
      </w:r>
      <w:r w:rsidRPr="00B83B95">
        <w:rPr>
          <w:sz w:val="26"/>
          <w:szCs w:val="26"/>
        </w:rPr>
        <w:t>Следует отметить</w:t>
      </w:r>
      <w:r w:rsidR="00B328E3" w:rsidRPr="00B83B95">
        <w:rPr>
          <w:sz w:val="26"/>
          <w:szCs w:val="26"/>
        </w:rPr>
        <w:t>, что м</w:t>
      </w:r>
      <w:r w:rsidR="003E0CA2" w:rsidRPr="00B83B95">
        <w:rPr>
          <w:sz w:val="26"/>
          <w:szCs w:val="26"/>
        </w:rPr>
        <w:t>ногими а</w:t>
      </w:r>
      <w:r w:rsidRPr="00B83B95">
        <w:rPr>
          <w:sz w:val="26"/>
          <w:szCs w:val="26"/>
        </w:rPr>
        <w:t xml:space="preserve">дминистрациями муниципальных </w:t>
      </w:r>
      <w:r w:rsidR="003E0CA2" w:rsidRPr="00B83B95">
        <w:rPr>
          <w:sz w:val="26"/>
          <w:szCs w:val="26"/>
        </w:rPr>
        <w:t>образований Новосибирской об</w:t>
      </w:r>
      <w:r w:rsidR="00CF537D" w:rsidRPr="00B83B95">
        <w:rPr>
          <w:sz w:val="26"/>
          <w:szCs w:val="26"/>
        </w:rPr>
        <w:t>ла</w:t>
      </w:r>
      <w:r w:rsidR="003E0CA2" w:rsidRPr="00B83B95">
        <w:rPr>
          <w:sz w:val="26"/>
          <w:szCs w:val="26"/>
        </w:rPr>
        <w:t>сти</w:t>
      </w:r>
      <w:r w:rsidRPr="00B83B95">
        <w:rPr>
          <w:sz w:val="26"/>
          <w:szCs w:val="26"/>
        </w:rPr>
        <w:t xml:space="preserve"> приняты Административные регламенты</w:t>
      </w:r>
      <w:r w:rsidR="003E0CA2" w:rsidRPr="00B83B95">
        <w:rPr>
          <w:sz w:val="26"/>
          <w:szCs w:val="26"/>
        </w:rPr>
        <w:t xml:space="preserve"> предоставления муниципальной услуги по согласованию размещения сооружений связи на объектах муниципального имущества</w:t>
      </w:r>
      <w:r w:rsidR="00B328E3" w:rsidRPr="00B83B95">
        <w:rPr>
          <w:sz w:val="26"/>
          <w:szCs w:val="26"/>
        </w:rPr>
        <w:t xml:space="preserve">, что </w:t>
      </w:r>
      <w:r w:rsidR="00B83B95" w:rsidRPr="00B83B95">
        <w:rPr>
          <w:sz w:val="26"/>
          <w:szCs w:val="26"/>
        </w:rPr>
        <w:t xml:space="preserve">способствует созданию </w:t>
      </w:r>
      <w:proofErr w:type="spellStart"/>
      <w:r w:rsidR="00B83B95" w:rsidRPr="00B83B95">
        <w:rPr>
          <w:sz w:val="26"/>
          <w:szCs w:val="26"/>
        </w:rPr>
        <w:t>недискиримационных</w:t>
      </w:r>
      <w:proofErr w:type="spellEnd"/>
      <w:r w:rsidR="00B83B95" w:rsidRPr="00B83B95">
        <w:rPr>
          <w:sz w:val="26"/>
          <w:szCs w:val="26"/>
        </w:rPr>
        <w:t xml:space="preserve"> условий для доступ</w:t>
      </w:r>
      <w:r w:rsidR="00F65DC9">
        <w:rPr>
          <w:sz w:val="26"/>
          <w:szCs w:val="26"/>
        </w:rPr>
        <w:t>а</w:t>
      </w:r>
      <w:r w:rsidR="00B83B95" w:rsidRPr="00B83B95">
        <w:rPr>
          <w:sz w:val="26"/>
          <w:szCs w:val="26"/>
        </w:rPr>
        <w:t xml:space="preserve"> операторов связи к объектам инфраструктуры.</w:t>
      </w:r>
    </w:p>
    <w:p w:rsidR="003E0CA2" w:rsidRDefault="003E0CA2" w:rsidP="003036B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Вместе с тем такая</w:t>
      </w:r>
      <w:r w:rsidR="00CF537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услуга предоста</w:t>
      </w:r>
      <w:r w:rsidR="00CF537D">
        <w:rPr>
          <w:sz w:val="26"/>
          <w:szCs w:val="26"/>
        </w:rPr>
        <w:t>в</w:t>
      </w:r>
      <w:r>
        <w:rPr>
          <w:sz w:val="26"/>
          <w:szCs w:val="26"/>
        </w:rPr>
        <w:t>ляется не во всех муниципальных образования Новосибирской области.</w:t>
      </w:r>
    </w:p>
    <w:p w:rsidR="007641C2" w:rsidRDefault="003E0CA2" w:rsidP="003036B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После рассмотрения </w:t>
      </w:r>
      <w:r w:rsidR="00CF537D">
        <w:rPr>
          <w:sz w:val="26"/>
          <w:szCs w:val="26"/>
        </w:rPr>
        <w:t xml:space="preserve">вышеуказанного </w:t>
      </w:r>
      <w:r>
        <w:rPr>
          <w:sz w:val="26"/>
          <w:szCs w:val="26"/>
        </w:rPr>
        <w:t xml:space="preserve">дела о нарушении антимонопольного законодательства в отношении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Куйбышева администрацией  </w:t>
      </w:r>
      <w:r w:rsidR="00E009FC">
        <w:rPr>
          <w:sz w:val="26"/>
          <w:szCs w:val="26"/>
        </w:rPr>
        <w:t xml:space="preserve">также был </w:t>
      </w:r>
      <w:r>
        <w:rPr>
          <w:sz w:val="26"/>
          <w:szCs w:val="26"/>
        </w:rPr>
        <w:t>разработан Административный регламент предоставления муниципальной услуги по согласованию размещения сооружений и сооружений связи на объектах муниципального имущества.</w:t>
      </w:r>
    </w:p>
    <w:p w:rsidR="007641C2" w:rsidRDefault="007641C2" w:rsidP="003036B4">
      <w:pPr>
        <w:tabs>
          <w:tab w:val="left" w:pos="567"/>
        </w:tabs>
        <w:jc w:val="both"/>
        <w:rPr>
          <w:sz w:val="26"/>
          <w:szCs w:val="26"/>
        </w:rPr>
      </w:pPr>
    </w:p>
    <w:p w:rsidR="00D45CE8" w:rsidRDefault="00BA6307" w:rsidP="003036B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 учетом изложенного,</w:t>
      </w:r>
      <w:r w:rsidR="0019348F" w:rsidRPr="0019348F">
        <w:rPr>
          <w:sz w:val="26"/>
          <w:szCs w:val="26"/>
        </w:rPr>
        <w:t xml:space="preserve"> </w:t>
      </w:r>
      <w:r w:rsidR="0019348F">
        <w:rPr>
          <w:sz w:val="26"/>
          <w:szCs w:val="26"/>
        </w:rPr>
        <w:t>Новосибирское УФАС России отмечает, что</w:t>
      </w:r>
      <w:r w:rsidR="00350999">
        <w:rPr>
          <w:sz w:val="26"/>
          <w:szCs w:val="26"/>
        </w:rPr>
        <w:t xml:space="preserve"> в целях </w:t>
      </w:r>
      <w:r w:rsidR="00B8146E">
        <w:rPr>
          <w:sz w:val="26"/>
          <w:szCs w:val="26"/>
        </w:rPr>
        <w:t xml:space="preserve">содействия </w:t>
      </w:r>
      <w:r w:rsidR="00350999">
        <w:rPr>
          <w:sz w:val="26"/>
          <w:szCs w:val="26"/>
        </w:rPr>
        <w:t>развити</w:t>
      </w:r>
      <w:r w:rsidR="00B8146E">
        <w:rPr>
          <w:sz w:val="26"/>
          <w:szCs w:val="26"/>
        </w:rPr>
        <w:t>ю</w:t>
      </w:r>
      <w:r w:rsidR="00350999">
        <w:rPr>
          <w:sz w:val="26"/>
          <w:szCs w:val="26"/>
        </w:rPr>
        <w:t xml:space="preserve"> конкуренции на рынк</w:t>
      </w:r>
      <w:r w:rsidR="00915A7A">
        <w:rPr>
          <w:sz w:val="26"/>
          <w:szCs w:val="26"/>
        </w:rPr>
        <w:t>е</w:t>
      </w:r>
      <w:r w:rsidR="00350999">
        <w:rPr>
          <w:sz w:val="26"/>
          <w:szCs w:val="26"/>
        </w:rPr>
        <w:t xml:space="preserve"> услуг связи</w:t>
      </w:r>
      <w:r>
        <w:rPr>
          <w:sz w:val="26"/>
          <w:szCs w:val="26"/>
        </w:rPr>
        <w:t xml:space="preserve"> необходимо</w:t>
      </w:r>
      <w:r w:rsidR="00D45CE8">
        <w:rPr>
          <w:sz w:val="26"/>
          <w:szCs w:val="26"/>
        </w:rPr>
        <w:t xml:space="preserve"> </w:t>
      </w:r>
      <w:r w:rsidR="00B44ADE">
        <w:rPr>
          <w:sz w:val="26"/>
          <w:szCs w:val="26"/>
        </w:rPr>
        <w:t>осуществления</w:t>
      </w:r>
      <w:r w:rsidR="00D45CE8">
        <w:rPr>
          <w:sz w:val="26"/>
          <w:szCs w:val="26"/>
        </w:rPr>
        <w:t xml:space="preserve"> со стороны органов </w:t>
      </w:r>
      <w:r w:rsidR="00B44ADE">
        <w:rPr>
          <w:sz w:val="26"/>
          <w:szCs w:val="26"/>
        </w:rPr>
        <w:t xml:space="preserve">государственной власти Новосибирской области </w:t>
      </w:r>
      <w:r w:rsidR="00D45CE8">
        <w:rPr>
          <w:sz w:val="26"/>
          <w:szCs w:val="26"/>
        </w:rPr>
        <w:t xml:space="preserve">и местного самоуправления </w:t>
      </w:r>
      <w:r w:rsidR="00B44ADE">
        <w:rPr>
          <w:sz w:val="26"/>
          <w:szCs w:val="26"/>
        </w:rPr>
        <w:t>мероприятий</w:t>
      </w:r>
      <w:r w:rsidR="00350999">
        <w:rPr>
          <w:sz w:val="26"/>
          <w:szCs w:val="26"/>
        </w:rPr>
        <w:t>,</w:t>
      </w:r>
      <w:r w:rsidR="00D45CE8">
        <w:rPr>
          <w:sz w:val="26"/>
          <w:szCs w:val="26"/>
        </w:rPr>
        <w:t xml:space="preserve"> направленных на:</w:t>
      </w:r>
    </w:p>
    <w:p w:rsidR="00350999" w:rsidRDefault="00350999" w:rsidP="003036B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9429CC">
        <w:rPr>
          <w:sz w:val="26"/>
          <w:szCs w:val="26"/>
        </w:rPr>
        <w:t>едопущение установления завышенной платы</w:t>
      </w:r>
      <w:r w:rsidR="00F65DC9">
        <w:rPr>
          <w:sz w:val="26"/>
          <w:szCs w:val="26"/>
        </w:rPr>
        <w:t xml:space="preserve"> за размещение сетей и сооружений связи на объектах государственной и муниципальной собственности;</w:t>
      </w:r>
    </w:p>
    <w:p w:rsidR="00E009FC" w:rsidRDefault="00D45CE8" w:rsidP="003036B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</w:t>
      </w:r>
      <w:proofErr w:type="spellStart"/>
      <w:r>
        <w:rPr>
          <w:sz w:val="26"/>
          <w:szCs w:val="26"/>
        </w:rPr>
        <w:t>недискринимационных</w:t>
      </w:r>
      <w:proofErr w:type="spellEnd"/>
      <w:r>
        <w:rPr>
          <w:sz w:val="26"/>
          <w:szCs w:val="26"/>
        </w:rPr>
        <w:t xml:space="preserve"> условий дос</w:t>
      </w:r>
      <w:r w:rsidR="00350999">
        <w:rPr>
          <w:sz w:val="26"/>
          <w:szCs w:val="26"/>
        </w:rPr>
        <w:t>т</w:t>
      </w:r>
      <w:r>
        <w:rPr>
          <w:sz w:val="26"/>
          <w:szCs w:val="26"/>
        </w:rPr>
        <w:t xml:space="preserve">упа операторов связи к объектам государственной и муниципальной </w:t>
      </w:r>
      <w:r w:rsidR="00F65DC9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для размещения</w:t>
      </w:r>
      <w:r w:rsidR="00F65DC9">
        <w:rPr>
          <w:sz w:val="26"/>
          <w:szCs w:val="26"/>
        </w:rPr>
        <w:t xml:space="preserve"> сетей и сооружений связи.</w:t>
      </w:r>
    </w:p>
    <w:p w:rsidR="001B0625" w:rsidRDefault="001B0625" w:rsidP="0083767C">
      <w:pPr>
        <w:tabs>
          <w:tab w:val="left" w:pos="567"/>
        </w:tabs>
        <w:jc w:val="both"/>
        <w:rPr>
          <w:sz w:val="26"/>
          <w:szCs w:val="26"/>
        </w:rPr>
      </w:pPr>
    </w:p>
    <w:p w:rsidR="001B0625" w:rsidRDefault="001B0625" w:rsidP="0083767C">
      <w:pPr>
        <w:tabs>
          <w:tab w:val="left" w:pos="567"/>
        </w:tabs>
        <w:jc w:val="both"/>
        <w:rPr>
          <w:sz w:val="26"/>
          <w:szCs w:val="26"/>
        </w:rPr>
      </w:pPr>
    </w:p>
    <w:p w:rsidR="001B0625" w:rsidRDefault="001B0625" w:rsidP="0083767C">
      <w:pPr>
        <w:tabs>
          <w:tab w:val="left" w:pos="567"/>
        </w:tabs>
        <w:jc w:val="both"/>
        <w:rPr>
          <w:sz w:val="26"/>
          <w:szCs w:val="26"/>
        </w:rPr>
      </w:pPr>
    </w:p>
    <w:p w:rsidR="001B0625" w:rsidRDefault="001B0625" w:rsidP="0083767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управления                                                        Н.П. </w:t>
      </w:r>
      <w:proofErr w:type="spellStart"/>
      <w:r>
        <w:rPr>
          <w:sz w:val="26"/>
          <w:szCs w:val="26"/>
        </w:rPr>
        <w:t>Камнева</w:t>
      </w:r>
      <w:proofErr w:type="spellEnd"/>
    </w:p>
    <w:p w:rsidR="008C7F59" w:rsidRDefault="008C7F59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6868ED">
      <w:pPr>
        <w:jc w:val="center"/>
        <w:rPr>
          <w:i/>
          <w:sz w:val="20"/>
          <w:szCs w:val="20"/>
        </w:rPr>
      </w:pPr>
    </w:p>
    <w:p w:rsidR="00BA6307" w:rsidRDefault="00BA6307" w:rsidP="00C533CB">
      <w:pPr>
        <w:rPr>
          <w:i/>
          <w:sz w:val="20"/>
          <w:szCs w:val="20"/>
        </w:rPr>
      </w:pPr>
    </w:p>
    <w:sectPr w:rsidR="00BA6307" w:rsidSect="00884081">
      <w:footerReference w:type="default" r:id="rId10"/>
      <w:pgSz w:w="11906" w:h="16838"/>
      <w:pgMar w:top="851" w:right="851" w:bottom="1560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5A" w:rsidRDefault="0058575A" w:rsidP="00884081">
      <w:r>
        <w:separator/>
      </w:r>
    </w:p>
  </w:endnote>
  <w:endnote w:type="continuationSeparator" w:id="0">
    <w:p w:rsidR="0058575A" w:rsidRDefault="0058575A" w:rsidP="0088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5210"/>
    </w:sdtPr>
    <w:sdtContent>
      <w:p w:rsidR="00B8146E" w:rsidRDefault="00F767CA">
        <w:pPr>
          <w:pStyle w:val="af3"/>
          <w:jc w:val="center"/>
        </w:pPr>
        <w:r w:rsidRPr="00884081">
          <w:rPr>
            <w:sz w:val="24"/>
          </w:rPr>
          <w:fldChar w:fldCharType="begin"/>
        </w:r>
        <w:r w:rsidR="00B8146E" w:rsidRPr="00884081">
          <w:rPr>
            <w:sz w:val="24"/>
          </w:rPr>
          <w:instrText xml:space="preserve"> PAGE   \* MERGEFORMAT </w:instrText>
        </w:r>
        <w:r w:rsidRPr="00884081">
          <w:rPr>
            <w:sz w:val="24"/>
          </w:rPr>
          <w:fldChar w:fldCharType="separate"/>
        </w:r>
        <w:r w:rsidR="00283FF0">
          <w:rPr>
            <w:noProof/>
            <w:sz w:val="24"/>
          </w:rPr>
          <w:t>8</w:t>
        </w:r>
        <w:r w:rsidRPr="00884081">
          <w:rPr>
            <w:sz w:val="24"/>
          </w:rPr>
          <w:fldChar w:fldCharType="end"/>
        </w:r>
      </w:p>
    </w:sdtContent>
  </w:sdt>
  <w:p w:rsidR="00B8146E" w:rsidRDefault="00B8146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5A" w:rsidRDefault="0058575A" w:rsidP="00884081">
      <w:r>
        <w:separator/>
      </w:r>
    </w:p>
  </w:footnote>
  <w:footnote w:type="continuationSeparator" w:id="0">
    <w:p w:rsidR="0058575A" w:rsidRDefault="0058575A" w:rsidP="00884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DA0"/>
    <w:multiLevelType w:val="hybridMultilevel"/>
    <w:tmpl w:val="2AAC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1D3"/>
    <w:multiLevelType w:val="hybridMultilevel"/>
    <w:tmpl w:val="E9F4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2EF"/>
    <w:multiLevelType w:val="hybridMultilevel"/>
    <w:tmpl w:val="973C6662"/>
    <w:lvl w:ilvl="0" w:tplc="CBFC0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A7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84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2F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EA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3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42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8C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E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65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8A14A6"/>
    <w:multiLevelType w:val="hybridMultilevel"/>
    <w:tmpl w:val="5AA629C4"/>
    <w:lvl w:ilvl="0" w:tplc="F69A0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09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45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3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C0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A4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E0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9CD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20820"/>
    <w:multiLevelType w:val="hybridMultilevel"/>
    <w:tmpl w:val="8150813A"/>
    <w:lvl w:ilvl="0" w:tplc="68DE75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6354A1A"/>
    <w:multiLevelType w:val="hybridMultilevel"/>
    <w:tmpl w:val="90A6C8FE"/>
    <w:lvl w:ilvl="0" w:tplc="607E37F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AB4A13"/>
    <w:multiLevelType w:val="hybridMultilevel"/>
    <w:tmpl w:val="1EF872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F5B0310"/>
    <w:multiLevelType w:val="multilevel"/>
    <w:tmpl w:val="7B341668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672E1847"/>
    <w:multiLevelType w:val="hybridMultilevel"/>
    <w:tmpl w:val="D6D082F6"/>
    <w:lvl w:ilvl="0" w:tplc="ED86ED08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AD36B56"/>
    <w:multiLevelType w:val="hybridMultilevel"/>
    <w:tmpl w:val="DE1A486E"/>
    <w:lvl w:ilvl="0" w:tplc="87DC6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7D16A67"/>
    <w:multiLevelType w:val="hybridMultilevel"/>
    <w:tmpl w:val="31E807CA"/>
    <w:lvl w:ilvl="0" w:tplc="5C36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07"/>
    <w:rsid w:val="00002004"/>
    <w:rsid w:val="00013150"/>
    <w:rsid w:val="000148A7"/>
    <w:rsid w:val="000178BF"/>
    <w:rsid w:val="0002089A"/>
    <w:rsid w:val="00020F71"/>
    <w:rsid w:val="00021B46"/>
    <w:rsid w:val="000223DF"/>
    <w:rsid w:val="00034FB0"/>
    <w:rsid w:val="00036633"/>
    <w:rsid w:val="00052788"/>
    <w:rsid w:val="000559CA"/>
    <w:rsid w:val="00057869"/>
    <w:rsid w:val="00066F4B"/>
    <w:rsid w:val="00070AFE"/>
    <w:rsid w:val="000B3B12"/>
    <w:rsid w:val="000B458D"/>
    <w:rsid w:val="000B7140"/>
    <w:rsid w:val="000D02ED"/>
    <w:rsid w:val="000D0F1A"/>
    <w:rsid w:val="000F0F5A"/>
    <w:rsid w:val="000F36F3"/>
    <w:rsid w:val="001034DD"/>
    <w:rsid w:val="00104D72"/>
    <w:rsid w:val="00106F47"/>
    <w:rsid w:val="00111F52"/>
    <w:rsid w:val="00112161"/>
    <w:rsid w:val="00116742"/>
    <w:rsid w:val="00116A53"/>
    <w:rsid w:val="00120DD8"/>
    <w:rsid w:val="00126668"/>
    <w:rsid w:val="001365EC"/>
    <w:rsid w:val="0015003B"/>
    <w:rsid w:val="00165E14"/>
    <w:rsid w:val="0016704C"/>
    <w:rsid w:val="00175FAD"/>
    <w:rsid w:val="0019348F"/>
    <w:rsid w:val="00195723"/>
    <w:rsid w:val="001A09A2"/>
    <w:rsid w:val="001A6CD9"/>
    <w:rsid w:val="001B0625"/>
    <w:rsid w:val="001B0AC0"/>
    <w:rsid w:val="001B2508"/>
    <w:rsid w:val="001C0951"/>
    <w:rsid w:val="001C714A"/>
    <w:rsid w:val="001D2D72"/>
    <w:rsid w:val="001F04A3"/>
    <w:rsid w:val="001F1BF1"/>
    <w:rsid w:val="001F59D1"/>
    <w:rsid w:val="002003D0"/>
    <w:rsid w:val="00211C6B"/>
    <w:rsid w:val="002165CE"/>
    <w:rsid w:val="0021697E"/>
    <w:rsid w:val="002218D7"/>
    <w:rsid w:val="00233D9F"/>
    <w:rsid w:val="00241563"/>
    <w:rsid w:val="00244928"/>
    <w:rsid w:val="00255005"/>
    <w:rsid w:val="00262F58"/>
    <w:rsid w:val="002732D5"/>
    <w:rsid w:val="00281A36"/>
    <w:rsid w:val="00283FF0"/>
    <w:rsid w:val="002B1EEB"/>
    <w:rsid w:val="002B29EF"/>
    <w:rsid w:val="002C2710"/>
    <w:rsid w:val="002C50B3"/>
    <w:rsid w:val="002C61CD"/>
    <w:rsid w:val="002D58BB"/>
    <w:rsid w:val="002E0420"/>
    <w:rsid w:val="002F228F"/>
    <w:rsid w:val="002F25B8"/>
    <w:rsid w:val="00301D0C"/>
    <w:rsid w:val="00303409"/>
    <w:rsid w:val="003036B4"/>
    <w:rsid w:val="00303CE7"/>
    <w:rsid w:val="003148C1"/>
    <w:rsid w:val="003235ED"/>
    <w:rsid w:val="003317A4"/>
    <w:rsid w:val="00332DE9"/>
    <w:rsid w:val="00337B93"/>
    <w:rsid w:val="00344963"/>
    <w:rsid w:val="00350999"/>
    <w:rsid w:val="003528A1"/>
    <w:rsid w:val="00356343"/>
    <w:rsid w:val="00367607"/>
    <w:rsid w:val="00381DD6"/>
    <w:rsid w:val="00396223"/>
    <w:rsid w:val="003A4836"/>
    <w:rsid w:val="003A7639"/>
    <w:rsid w:val="003B53B9"/>
    <w:rsid w:val="003C04C8"/>
    <w:rsid w:val="003C2C83"/>
    <w:rsid w:val="003C52CB"/>
    <w:rsid w:val="003D54E4"/>
    <w:rsid w:val="003E046C"/>
    <w:rsid w:val="003E0CA2"/>
    <w:rsid w:val="003E13C0"/>
    <w:rsid w:val="003E2618"/>
    <w:rsid w:val="003E5383"/>
    <w:rsid w:val="003E7C4E"/>
    <w:rsid w:val="003F5989"/>
    <w:rsid w:val="00405925"/>
    <w:rsid w:val="00405A40"/>
    <w:rsid w:val="00416963"/>
    <w:rsid w:val="00422E82"/>
    <w:rsid w:val="00424345"/>
    <w:rsid w:val="0044161F"/>
    <w:rsid w:val="00444AD4"/>
    <w:rsid w:val="00451AD6"/>
    <w:rsid w:val="00454BB5"/>
    <w:rsid w:val="00476923"/>
    <w:rsid w:val="0048269C"/>
    <w:rsid w:val="0048618B"/>
    <w:rsid w:val="00486E54"/>
    <w:rsid w:val="00491242"/>
    <w:rsid w:val="00493530"/>
    <w:rsid w:val="004B1414"/>
    <w:rsid w:val="004B1D85"/>
    <w:rsid w:val="004B3316"/>
    <w:rsid w:val="004B3A8A"/>
    <w:rsid w:val="004C2290"/>
    <w:rsid w:val="004C5DE8"/>
    <w:rsid w:val="004C7870"/>
    <w:rsid w:val="004D1DFC"/>
    <w:rsid w:val="004D5132"/>
    <w:rsid w:val="004E1670"/>
    <w:rsid w:val="004E1F59"/>
    <w:rsid w:val="004E62AB"/>
    <w:rsid w:val="004F1B8E"/>
    <w:rsid w:val="004F1BF5"/>
    <w:rsid w:val="004F4FE6"/>
    <w:rsid w:val="004F5E1A"/>
    <w:rsid w:val="00501C22"/>
    <w:rsid w:val="00511329"/>
    <w:rsid w:val="00517171"/>
    <w:rsid w:val="00527D75"/>
    <w:rsid w:val="00533371"/>
    <w:rsid w:val="00534DA3"/>
    <w:rsid w:val="00536928"/>
    <w:rsid w:val="00536E0E"/>
    <w:rsid w:val="0054572E"/>
    <w:rsid w:val="005462EB"/>
    <w:rsid w:val="005474D8"/>
    <w:rsid w:val="00567A28"/>
    <w:rsid w:val="00571A70"/>
    <w:rsid w:val="00572C24"/>
    <w:rsid w:val="0058575A"/>
    <w:rsid w:val="005928A7"/>
    <w:rsid w:val="005A398F"/>
    <w:rsid w:val="005B20C2"/>
    <w:rsid w:val="005B2125"/>
    <w:rsid w:val="005B2B75"/>
    <w:rsid w:val="005C5BB5"/>
    <w:rsid w:val="005D02D8"/>
    <w:rsid w:val="005D1E32"/>
    <w:rsid w:val="005D4168"/>
    <w:rsid w:val="005E0048"/>
    <w:rsid w:val="005E42A3"/>
    <w:rsid w:val="005F2FF6"/>
    <w:rsid w:val="0060246A"/>
    <w:rsid w:val="00611063"/>
    <w:rsid w:val="00617C4B"/>
    <w:rsid w:val="006200FB"/>
    <w:rsid w:val="006204ED"/>
    <w:rsid w:val="00621412"/>
    <w:rsid w:val="00624C63"/>
    <w:rsid w:val="0062691E"/>
    <w:rsid w:val="00640453"/>
    <w:rsid w:val="00647F26"/>
    <w:rsid w:val="00655244"/>
    <w:rsid w:val="00655FC0"/>
    <w:rsid w:val="00656C25"/>
    <w:rsid w:val="00664D4A"/>
    <w:rsid w:val="006655E7"/>
    <w:rsid w:val="00666040"/>
    <w:rsid w:val="00686715"/>
    <w:rsid w:val="006868ED"/>
    <w:rsid w:val="00687B4D"/>
    <w:rsid w:val="006924B1"/>
    <w:rsid w:val="006960D7"/>
    <w:rsid w:val="006972C6"/>
    <w:rsid w:val="006A15E9"/>
    <w:rsid w:val="006B00A0"/>
    <w:rsid w:val="006B36C3"/>
    <w:rsid w:val="006B6C2E"/>
    <w:rsid w:val="006B7633"/>
    <w:rsid w:val="006C028D"/>
    <w:rsid w:val="006D54D3"/>
    <w:rsid w:val="006D768D"/>
    <w:rsid w:val="006E2406"/>
    <w:rsid w:val="006E3B3D"/>
    <w:rsid w:val="006E547F"/>
    <w:rsid w:val="006F4721"/>
    <w:rsid w:val="00704BB4"/>
    <w:rsid w:val="0070671E"/>
    <w:rsid w:val="007121C9"/>
    <w:rsid w:val="0072228F"/>
    <w:rsid w:val="00733980"/>
    <w:rsid w:val="0073545E"/>
    <w:rsid w:val="00736951"/>
    <w:rsid w:val="00736E7B"/>
    <w:rsid w:val="007447A7"/>
    <w:rsid w:val="0074537F"/>
    <w:rsid w:val="0074739B"/>
    <w:rsid w:val="00753EE0"/>
    <w:rsid w:val="00753F30"/>
    <w:rsid w:val="007602EC"/>
    <w:rsid w:val="00761350"/>
    <w:rsid w:val="00762FD8"/>
    <w:rsid w:val="007641C2"/>
    <w:rsid w:val="0076593F"/>
    <w:rsid w:val="007664A7"/>
    <w:rsid w:val="007879F1"/>
    <w:rsid w:val="007A4820"/>
    <w:rsid w:val="007A759A"/>
    <w:rsid w:val="007C0D77"/>
    <w:rsid w:val="007C7186"/>
    <w:rsid w:val="007D12F9"/>
    <w:rsid w:val="007D6B51"/>
    <w:rsid w:val="007E2CA3"/>
    <w:rsid w:val="007E3C41"/>
    <w:rsid w:val="007E6F7A"/>
    <w:rsid w:val="007F13DF"/>
    <w:rsid w:val="007F48C6"/>
    <w:rsid w:val="00802126"/>
    <w:rsid w:val="00804DC8"/>
    <w:rsid w:val="0081053B"/>
    <w:rsid w:val="008210B2"/>
    <w:rsid w:val="00827D8E"/>
    <w:rsid w:val="008327D9"/>
    <w:rsid w:val="00833045"/>
    <w:rsid w:val="008348CA"/>
    <w:rsid w:val="0083767C"/>
    <w:rsid w:val="008449BF"/>
    <w:rsid w:val="00845FF6"/>
    <w:rsid w:val="008546DA"/>
    <w:rsid w:val="00857078"/>
    <w:rsid w:val="008632FC"/>
    <w:rsid w:val="008748E4"/>
    <w:rsid w:val="00884081"/>
    <w:rsid w:val="00887D41"/>
    <w:rsid w:val="008C3898"/>
    <w:rsid w:val="008C7F59"/>
    <w:rsid w:val="008D2A66"/>
    <w:rsid w:val="008D3A36"/>
    <w:rsid w:val="008D57D1"/>
    <w:rsid w:val="008E355B"/>
    <w:rsid w:val="008E7D55"/>
    <w:rsid w:val="008F567E"/>
    <w:rsid w:val="0091179C"/>
    <w:rsid w:val="00915A7A"/>
    <w:rsid w:val="00931D08"/>
    <w:rsid w:val="00932E5B"/>
    <w:rsid w:val="00935ED6"/>
    <w:rsid w:val="0094034C"/>
    <w:rsid w:val="00941F9C"/>
    <w:rsid w:val="009429CC"/>
    <w:rsid w:val="00944409"/>
    <w:rsid w:val="00964479"/>
    <w:rsid w:val="00971BC7"/>
    <w:rsid w:val="00975788"/>
    <w:rsid w:val="00985B1B"/>
    <w:rsid w:val="00996B15"/>
    <w:rsid w:val="009A5879"/>
    <w:rsid w:val="009B35DC"/>
    <w:rsid w:val="009B3C42"/>
    <w:rsid w:val="009C3393"/>
    <w:rsid w:val="009C5C6B"/>
    <w:rsid w:val="009D0A31"/>
    <w:rsid w:val="009D2DC8"/>
    <w:rsid w:val="009E4CA8"/>
    <w:rsid w:val="009E58D3"/>
    <w:rsid w:val="009F5ED2"/>
    <w:rsid w:val="00A05F3C"/>
    <w:rsid w:val="00A16F5E"/>
    <w:rsid w:val="00A24051"/>
    <w:rsid w:val="00A36342"/>
    <w:rsid w:val="00A50204"/>
    <w:rsid w:val="00A503EA"/>
    <w:rsid w:val="00A53944"/>
    <w:rsid w:val="00A60CCC"/>
    <w:rsid w:val="00A619A8"/>
    <w:rsid w:val="00A776BF"/>
    <w:rsid w:val="00A840F5"/>
    <w:rsid w:val="00A87C8E"/>
    <w:rsid w:val="00A902BD"/>
    <w:rsid w:val="00A93DEC"/>
    <w:rsid w:val="00AA0DC2"/>
    <w:rsid w:val="00AA290E"/>
    <w:rsid w:val="00AA3AD7"/>
    <w:rsid w:val="00AA3F4B"/>
    <w:rsid w:val="00AA6377"/>
    <w:rsid w:val="00AA645F"/>
    <w:rsid w:val="00AC2726"/>
    <w:rsid w:val="00AD5D45"/>
    <w:rsid w:val="00AE293E"/>
    <w:rsid w:val="00AE5E6F"/>
    <w:rsid w:val="00AF49CA"/>
    <w:rsid w:val="00AF5BBD"/>
    <w:rsid w:val="00B02B45"/>
    <w:rsid w:val="00B1027F"/>
    <w:rsid w:val="00B21647"/>
    <w:rsid w:val="00B27931"/>
    <w:rsid w:val="00B328E3"/>
    <w:rsid w:val="00B33B53"/>
    <w:rsid w:val="00B44ADE"/>
    <w:rsid w:val="00B50334"/>
    <w:rsid w:val="00B506D8"/>
    <w:rsid w:val="00B57B65"/>
    <w:rsid w:val="00B62623"/>
    <w:rsid w:val="00B65C64"/>
    <w:rsid w:val="00B743CA"/>
    <w:rsid w:val="00B8146E"/>
    <w:rsid w:val="00B81B6A"/>
    <w:rsid w:val="00B8328E"/>
    <w:rsid w:val="00B83B95"/>
    <w:rsid w:val="00B90D57"/>
    <w:rsid w:val="00B93274"/>
    <w:rsid w:val="00BA0A45"/>
    <w:rsid w:val="00BA4179"/>
    <w:rsid w:val="00BA5141"/>
    <w:rsid w:val="00BA56BB"/>
    <w:rsid w:val="00BA5C9E"/>
    <w:rsid w:val="00BA62B8"/>
    <w:rsid w:val="00BA6307"/>
    <w:rsid w:val="00BB2C54"/>
    <w:rsid w:val="00BC1333"/>
    <w:rsid w:val="00BC48D2"/>
    <w:rsid w:val="00BD17A1"/>
    <w:rsid w:val="00BD2BAA"/>
    <w:rsid w:val="00BE49EB"/>
    <w:rsid w:val="00BE51A6"/>
    <w:rsid w:val="00BE5EC8"/>
    <w:rsid w:val="00BF29A4"/>
    <w:rsid w:val="00BF72B6"/>
    <w:rsid w:val="00BF758E"/>
    <w:rsid w:val="00C005C1"/>
    <w:rsid w:val="00C01714"/>
    <w:rsid w:val="00C01FD7"/>
    <w:rsid w:val="00C04BC5"/>
    <w:rsid w:val="00C06D4E"/>
    <w:rsid w:val="00C112E9"/>
    <w:rsid w:val="00C16A01"/>
    <w:rsid w:val="00C171D6"/>
    <w:rsid w:val="00C26166"/>
    <w:rsid w:val="00C263FF"/>
    <w:rsid w:val="00C27A32"/>
    <w:rsid w:val="00C37FE6"/>
    <w:rsid w:val="00C533CB"/>
    <w:rsid w:val="00C61EA6"/>
    <w:rsid w:val="00C63F76"/>
    <w:rsid w:val="00C6451F"/>
    <w:rsid w:val="00C65D6A"/>
    <w:rsid w:val="00C66124"/>
    <w:rsid w:val="00C726C2"/>
    <w:rsid w:val="00C743EA"/>
    <w:rsid w:val="00C801F1"/>
    <w:rsid w:val="00C810CF"/>
    <w:rsid w:val="00C829F0"/>
    <w:rsid w:val="00C87D80"/>
    <w:rsid w:val="00C9583C"/>
    <w:rsid w:val="00C95C81"/>
    <w:rsid w:val="00CC06A8"/>
    <w:rsid w:val="00CD11DC"/>
    <w:rsid w:val="00CD3A9B"/>
    <w:rsid w:val="00CE1E92"/>
    <w:rsid w:val="00CE3AB2"/>
    <w:rsid w:val="00CF1834"/>
    <w:rsid w:val="00CF537D"/>
    <w:rsid w:val="00CF6A6D"/>
    <w:rsid w:val="00D1003C"/>
    <w:rsid w:val="00D21A68"/>
    <w:rsid w:val="00D2380F"/>
    <w:rsid w:val="00D4032B"/>
    <w:rsid w:val="00D422EB"/>
    <w:rsid w:val="00D45CE8"/>
    <w:rsid w:val="00D50CD4"/>
    <w:rsid w:val="00D5174B"/>
    <w:rsid w:val="00D5321A"/>
    <w:rsid w:val="00D65877"/>
    <w:rsid w:val="00D658D2"/>
    <w:rsid w:val="00D66E16"/>
    <w:rsid w:val="00D818DD"/>
    <w:rsid w:val="00D82557"/>
    <w:rsid w:val="00D86CDE"/>
    <w:rsid w:val="00D92E3C"/>
    <w:rsid w:val="00D93686"/>
    <w:rsid w:val="00D97D07"/>
    <w:rsid w:val="00DA0BB0"/>
    <w:rsid w:val="00DA0FF2"/>
    <w:rsid w:val="00DA51BB"/>
    <w:rsid w:val="00DB4157"/>
    <w:rsid w:val="00DB7938"/>
    <w:rsid w:val="00DC5838"/>
    <w:rsid w:val="00DD2F1D"/>
    <w:rsid w:val="00DD3FA9"/>
    <w:rsid w:val="00DD63D5"/>
    <w:rsid w:val="00DF0E67"/>
    <w:rsid w:val="00DF150E"/>
    <w:rsid w:val="00DF2E76"/>
    <w:rsid w:val="00DF6C69"/>
    <w:rsid w:val="00DF6E6B"/>
    <w:rsid w:val="00DF7AC3"/>
    <w:rsid w:val="00E009FC"/>
    <w:rsid w:val="00E16C54"/>
    <w:rsid w:val="00E23BEC"/>
    <w:rsid w:val="00E24E32"/>
    <w:rsid w:val="00E3148C"/>
    <w:rsid w:val="00E3683C"/>
    <w:rsid w:val="00E37101"/>
    <w:rsid w:val="00E51A76"/>
    <w:rsid w:val="00E70585"/>
    <w:rsid w:val="00E866BE"/>
    <w:rsid w:val="00E97E33"/>
    <w:rsid w:val="00EA5C00"/>
    <w:rsid w:val="00EA6F12"/>
    <w:rsid w:val="00EB5451"/>
    <w:rsid w:val="00EC1DCC"/>
    <w:rsid w:val="00ED5E6B"/>
    <w:rsid w:val="00EE5BB6"/>
    <w:rsid w:val="00EE5EA1"/>
    <w:rsid w:val="00EF0560"/>
    <w:rsid w:val="00EF230B"/>
    <w:rsid w:val="00F12614"/>
    <w:rsid w:val="00F1787B"/>
    <w:rsid w:val="00F47CFE"/>
    <w:rsid w:val="00F51BB8"/>
    <w:rsid w:val="00F53607"/>
    <w:rsid w:val="00F62086"/>
    <w:rsid w:val="00F65DC9"/>
    <w:rsid w:val="00F767CA"/>
    <w:rsid w:val="00F815C7"/>
    <w:rsid w:val="00F82601"/>
    <w:rsid w:val="00F92FB8"/>
    <w:rsid w:val="00F93C01"/>
    <w:rsid w:val="00FB2842"/>
    <w:rsid w:val="00FB4879"/>
    <w:rsid w:val="00FC099F"/>
    <w:rsid w:val="00FC287C"/>
    <w:rsid w:val="00FC485D"/>
    <w:rsid w:val="00FD1BF8"/>
    <w:rsid w:val="00FD1E5F"/>
    <w:rsid w:val="00FD2418"/>
    <w:rsid w:val="00FE31A8"/>
    <w:rsid w:val="00FE557D"/>
    <w:rsid w:val="00FE6EC9"/>
    <w:rsid w:val="00FF13CF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C3"/>
    <w:rPr>
      <w:sz w:val="28"/>
      <w:szCs w:val="24"/>
    </w:rPr>
  </w:style>
  <w:style w:type="paragraph" w:styleId="1">
    <w:name w:val="heading 1"/>
    <w:basedOn w:val="a"/>
    <w:next w:val="a"/>
    <w:qFormat/>
    <w:rsid w:val="006B36C3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6B36C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6B36C3"/>
    <w:pPr>
      <w:keepNext/>
      <w:jc w:val="both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6C3"/>
    <w:rPr>
      <w:color w:val="0000FF"/>
      <w:u w:val="single"/>
    </w:rPr>
  </w:style>
  <w:style w:type="paragraph" w:styleId="a4">
    <w:name w:val="Body Text"/>
    <w:basedOn w:val="a"/>
    <w:rsid w:val="006B36C3"/>
    <w:pPr>
      <w:jc w:val="center"/>
    </w:pPr>
    <w:rPr>
      <w:b/>
      <w:bCs/>
      <w:sz w:val="22"/>
    </w:rPr>
  </w:style>
  <w:style w:type="character" w:styleId="a5">
    <w:name w:val="FollowedHyperlink"/>
    <w:basedOn w:val="a0"/>
    <w:rsid w:val="006B36C3"/>
    <w:rPr>
      <w:color w:val="800080"/>
      <w:u w:val="single"/>
    </w:rPr>
  </w:style>
  <w:style w:type="paragraph" w:styleId="a6">
    <w:name w:val="Body Text Indent"/>
    <w:basedOn w:val="a"/>
    <w:rsid w:val="006B36C3"/>
    <w:pPr>
      <w:ind w:firstLine="709"/>
    </w:pPr>
    <w:rPr>
      <w:szCs w:val="20"/>
    </w:rPr>
  </w:style>
  <w:style w:type="paragraph" w:styleId="a7">
    <w:name w:val="Plain Text"/>
    <w:basedOn w:val="a"/>
    <w:rsid w:val="006B36C3"/>
    <w:rPr>
      <w:rFonts w:ascii="Courier New" w:hAnsi="Courier New"/>
      <w:sz w:val="20"/>
      <w:szCs w:val="20"/>
    </w:rPr>
  </w:style>
  <w:style w:type="paragraph" w:styleId="a8">
    <w:name w:val="Normal (Web)"/>
    <w:basedOn w:val="a"/>
    <w:rsid w:val="006B36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20">
    <w:name w:val="Body Text 2"/>
    <w:basedOn w:val="a"/>
    <w:rsid w:val="006B36C3"/>
    <w:pPr>
      <w:jc w:val="both"/>
    </w:pPr>
    <w:rPr>
      <w:bCs/>
    </w:rPr>
  </w:style>
  <w:style w:type="paragraph" w:styleId="21">
    <w:name w:val="Body Text Indent 2"/>
    <w:basedOn w:val="a"/>
    <w:rsid w:val="006B36C3"/>
    <w:pPr>
      <w:ind w:right="-5" w:firstLine="540"/>
      <w:jc w:val="both"/>
    </w:pPr>
    <w:rPr>
      <w:sz w:val="24"/>
    </w:rPr>
  </w:style>
  <w:style w:type="paragraph" w:styleId="a9">
    <w:name w:val="Balloon Text"/>
    <w:basedOn w:val="a"/>
    <w:semiHidden/>
    <w:rsid w:val="00D97D07"/>
    <w:rPr>
      <w:rFonts w:ascii="Tahoma" w:hAnsi="Tahoma" w:cs="Tahoma"/>
      <w:sz w:val="16"/>
      <w:szCs w:val="16"/>
    </w:rPr>
  </w:style>
  <w:style w:type="paragraph" w:customStyle="1" w:styleId="aa">
    <w:name w:val="заг табл"/>
    <w:basedOn w:val="a"/>
    <w:rsid w:val="00D97D07"/>
    <w:pPr>
      <w:spacing w:after="240" w:line="288" w:lineRule="auto"/>
      <w:jc w:val="center"/>
    </w:pPr>
    <w:rPr>
      <w:rFonts w:ascii="Arial" w:hAnsi="Arial"/>
      <w:b/>
      <w:sz w:val="24"/>
      <w:szCs w:val="20"/>
    </w:rPr>
  </w:style>
  <w:style w:type="paragraph" w:customStyle="1" w:styleId="ab">
    <w:name w:val="Таблица"/>
    <w:basedOn w:val="ac"/>
    <w:rsid w:val="00D9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line="220" w:lineRule="atLeast"/>
      <w:ind w:left="0" w:firstLine="0"/>
      <w:jc w:val="center"/>
    </w:pPr>
    <w:rPr>
      <w:rFonts w:cs="Times New Roman"/>
      <w:sz w:val="20"/>
      <w:szCs w:val="20"/>
    </w:rPr>
  </w:style>
  <w:style w:type="paragraph" w:styleId="ac">
    <w:name w:val="Message Header"/>
    <w:basedOn w:val="a"/>
    <w:rsid w:val="00D97D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table" w:styleId="ad">
    <w:name w:val="Table Grid"/>
    <w:basedOn w:val="a1"/>
    <w:rsid w:val="00D9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F72B6"/>
    <w:rPr>
      <w:b/>
      <w:bCs/>
    </w:rPr>
  </w:style>
  <w:style w:type="character" w:customStyle="1" w:styleId="apple-converted-space">
    <w:name w:val="apple-converted-space"/>
    <w:basedOn w:val="a0"/>
    <w:rsid w:val="00BF72B6"/>
  </w:style>
  <w:style w:type="paragraph" w:styleId="af">
    <w:name w:val="No Spacing"/>
    <w:uiPriority w:val="1"/>
    <w:qFormat/>
    <w:rsid w:val="006D54D3"/>
    <w:rPr>
      <w:sz w:val="28"/>
      <w:szCs w:val="24"/>
    </w:rPr>
  </w:style>
  <w:style w:type="paragraph" w:styleId="af0">
    <w:name w:val="List Paragraph"/>
    <w:basedOn w:val="a"/>
    <w:uiPriority w:val="34"/>
    <w:qFormat/>
    <w:rsid w:val="00AE2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1C095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D65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8840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84081"/>
    <w:rPr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8840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84081"/>
    <w:rPr>
      <w:sz w:val="28"/>
      <w:szCs w:val="24"/>
    </w:rPr>
  </w:style>
  <w:style w:type="paragraph" w:customStyle="1" w:styleId="ConsPlusNormal">
    <w:name w:val="ConsPlusNormal"/>
    <w:rsid w:val="00301D0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471263533E4C0CA35B8A3354FBE0780A8B6ACBB67116FE33DAF4D1E677D8104EDADF6F129QC3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9BEF8E60497356113810FF3741B1CEC54C3CF7D397DFC4D3650A8813c4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7907-3D56-462F-B244-B30BC268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creator>14_lobov</dc:creator>
  <cp:lastModifiedBy>Ignatyeva</cp:lastModifiedBy>
  <cp:revision>4</cp:revision>
  <cp:lastPrinted>2017-08-10T07:29:00Z</cp:lastPrinted>
  <dcterms:created xsi:type="dcterms:W3CDTF">2017-09-01T03:59:00Z</dcterms:created>
  <dcterms:modified xsi:type="dcterms:W3CDTF">2017-09-01T04:00:00Z</dcterms:modified>
</cp:coreProperties>
</file>