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FC" w:rsidRPr="00735FFC" w:rsidRDefault="00735FFC" w:rsidP="00735FFC">
      <w:pPr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Ответы</w:t>
      </w:r>
      <w:r w:rsidRPr="00735FFC">
        <w:rPr>
          <w:rFonts w:ascii="Times New Roman" w:hAnsi="Times New Roman" w:cs="Times New Roman"/>
          <w:sz w:val="26"/>
          <w:szCs w:val="26"/>
          <w:u w:val="single"/>
        </w:rPr>
        <w:t xml:space="preserve"> на вопросы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735FFC">
        <w:rPr>
          <w:rFonts w:ascii="Times New Roman" w:hAnsi="Times New Roman" w:cs="Times New Roman"/>
          <w:sz w:val="26"/>
          <w:szCs w:val="26"/>
          <w:u w:val="single"/>
        </w:rPr>
        <w:t xml:space="preserve"> поступившие из анкет</w:t>
      </w:r>
    </w:p>
    <w:p w:rsidR="001E7C9D" w:rsidRPr="00735FFC" w:rsidRDefault="001E7C9D" w:rsidP="00735FFC">
      <w:pPr>
        <w:pStyle w:val="a3"/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5FFC">
        <w:rPr>
          <w:rFonts w:ascii="Times New Roman" w:hAnsi="Times New Roman" w:cs="Times New Roman"/>
          <w:i/>
          <w:sz w:val="26"/>
          <w:szCs w:val="26"/>
        </w:rPr>
        <w:t>В одном из докладов прозвучало, что для установления неэтичного восприятия рекламы был проведен опрос. Причем в законодательстве не указано, какое количество респондентов должно ответить положительно на вопрос, является ли реклама неэтичной (например, 50 % и больше). Существует формулировка «значимое количество».  Что для антимонопольного органа является значимым количеством?</w:t>
      </w:r>
    </w:p>
    <w:p w:rsidR="001E7C9D" w:rsidRPr="00735FFC" w:rsidRDefault="001E7C9D" w:rsidP="00735FFC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b/>
          <w:sz w:val="26"/>
          <w:szCs w:val="26"/>
        </w:rPr>
        <w:t>Ответ.</w:t>
      </w:r>
      <w:r w:rsidRPr="00735F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5FFC">
        <w:rPr>
          <w:rFonts w:ascii="Times New Roman" w:hAnsi="Times New Roman" w:cs="Times New Roman"/>
          <w:sz w:val="26"/>
          <w:szCs w:val="26"/>
        </w:rPr>
        <w:t>В таких случаях мы исходим из общеупотребительных значений слова «значимый», то есть существенный, важный, значительный, серьезный, ценный, авторитетный, принципиальный, весомый, немалова</w:t>
      </w:r>
      <w:bookmarkStart w:id="0" w:name="_GoBack"/>
      <w:bookmarkEnd w:id="0"/>
      <w:r w:rsidRPr="00735FFC">
        <w:rPr>
          <w:rFonts w:ascii="Times New Roman" w:hAnsi="Times New Roman" w:cs="Times New Roman"/>
          <w:sz w:val="26"/>
          <w:szCs w:val="26"/>
        </w:rPr>
        <w:t xml:space="preserve">жный.  </w:t>
      </w:r>
      <w:proofErr w:type="gramEnd"/>
    </w:p>
    <w:p w:rsidR="00735FFC" w:rsidRPr="00735FFC" w:rsidRDefault="00735FFC" w:rsidP="00735FFC">
      <w:pPr>
        <w:pStyle w:val="a3"/>
        <w:numPr>
          <w:ilvl w:val="0"/>
          <w:numId w:val="2"/>
        </w:numPr>
        <w:spacing w:after="120" w:line="264" w:lineRule="auto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 w:rsidRPr="00735FFC">
        <w:rPr>
          <w:rFonts w:ascii="Times New Roman" w:hAnsi="Times New Roman" w:cs="Times New Roman"/>
          <w:i/>
          <w:sz w:val="26"/>
          <w:szCs w:val="26"/>
        </w:rPr>
        <w:t>Хотелось бы услышать об административной практике (а конкретно о результатах надзора) в отношении конкретных субъектов</w:t>
      </w:r>
      <w:proofErr w:type="gramStart"/>
      <w:r w:rsidRPr="00735FFC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735FFC">
        <w:rPr>
          <w:rFonts w:ascii="Times New Roman" w:hAnsi="Times New Roman" w:cs="Times New Roman"/>
          <w:i/>
          <w:sz w:val="26"/>
          <w:szCs w:val="26"/>
        </w:rPr>
        <w:t xml:space="preserve"> а также с указанием наименований товаров по несоблюдению закона «О торговле»</w:t>
      </w:r>
    </w:p>
    <w:p w:rsidR="00735FFC" w:rsidRPr="00735FFC" w:rsidRDefault="00735FFC" w:rsidP="00735FFC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b/>
          <w:sz w:val="26"/>
          <w:szCs w:val="26"/>
        </w:rPr>
        <w:t>Ответ.</w:t>
      </w:r>
      <w:r w:rsidRPr="00735FFC">
        <w:rPr>
          <w:rFonts w:ascii="Times New Roman" w:hAnsi="Times New Roman" w:cs="Times New Roman"/>
          <w:sz w:val="26"/>
          <w:szCs w:val="26"/>
        </w:rPr>
        <w:t xml:space="preserve"> По результатам проверок торговых сетей и поставщиков продовольственных товаров возбуждено  15  административных  дел. Выявленные нарушения законодательства о торговле касаются, прежде всего:</w:t>
      </w:r>
    </w:p>
    <w:p w:rsidR="00735FFC" w:rsidRPr="00735FFC" w:rsidRDefault="00735FFC" w:rsidP="00735FFC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 xml:space="preserve"> - несоблюдения  сроков оплаты продовольственных товаров, установленных частью 7 статьи 9 Закона о торговле. </w:t>
      </w:r>
    </w:p>
    <w:p w:rsidR="00735FFC" w:rsidRPr="00735FFC" w:rsidRDefault="00735FFC" w:rsidP="00735FFC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- несоблюдения порядка и условий выплаты вознаграждения, выплачиваемого торговой сети в связи с приобретением определенного количества продовольственных товаров у поставщика, закрепленных частями  4, 5 статьи 9 Закона о торговле.</w:t>
      </w:r>
    </w:p>
    <w:p w:rsidR="00735FFC" w:rsidRPr="00735FFC" w:rsidRDefault="00735FFC" w:rsidP="00735FF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35FFC">
        <w:rPr>
          <w:rFonts w:ascii="Times New Roman" w:hAnsi="Times New Roman" w:cs="Times New Roman"/>
          <w:sz w:val="26"/>
          <w:szCs w:val="26"/>
        </w:rPr>
        <w:t xml:space="preserve"> - не размещения на сайте информации об условиях отбора контрагентов  для заключения договора поставки и о существенных условиях такого договора, что предусмотрено </w:t>
      </w:r>
      <w:proofErr w:type="gramStart"/>
      <w:r w:rsidRPr="00735FF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735FFC">
        <w:rPr>
          <w:rFonts w:ascii="Times New Roman" w:hAnsi="Times New Roman" w:cs="Times New Roman"/>
          <w:sz w:val="26"/>
          <w:szCs w:val="26"/>
        </w:rPr>
        <w:t xml:space="preserve">.1, 2 статьи 9 Закона о торговле. </w:t>
      </w:r>
    </w:p>
    <w:p w:rsidR="00735FFC" w:rsidRPr="00735FFC" w:rsidRDefault="00735FFC" w:rsidP="00735FFC">
      <w:pPr>
        <w:spacing w:after="12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 xml:space="preserve">Нарушения затронули такие товарные группы как бакалея, алкогольная продукция, хлебобулочные изделия,  молоко. </w:t>
      </w:r>
    </w:p>
    <w:p w:rsidR="00735FFC" w:rsidRPr="00735FFC" w:rsidRDefault="00735FFC" w:rsidP="00735FFC">
      <w:pPr>
        <w:pStyle w:val="a3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735FFC">
        <w:rPr>
          <w:rFonts w:ascii="Times New Roman" w:hAnsi="Times New Roman" w:cs="Times New Roman"/>
          <w:i/>
          <w:sz w:val="26"/>
          <w:szCs w:val="26"/>
        </w:rPr>
        <w:t>Правовое регулирование периодичности и сроков проверок, основания их проведения, регулярность проведения проверок?</w:t>
      </w:r>
    </w:p>
    <w:p w:rsidR="00735FFC" w:rsidRPr="00735FFC" w:rsidRDefault="00735FFC" w:rsidP="00735F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b/>
          <w:sz w:val="26"/>
          <w:szCs w:val="26"/>
        </w:rPr>
        <w:t>Ответ.</w:t>
      </w:r>
      <w:r w:rsidRPr="00735FFC">
        <w:rPr>
          <w:rFonts w:ascii="Times New Roman" w:hAnsi="Times New Roman" w:cs="Times New Roman"/>
          <w:sz w:val="26"/>
          <w:szCs w:val="26"/>
        </w:rPr>
        <w:t xml:space="preserve"> Порядок проведения проверок антимонопольным органом регулируется ст. 25.1 ФЗ № 135-ФЗ «О защите конкуренции».  Периодичность проведения проверок установлена только для плановых проверок не чаще одного раза в три года.  Основанием проведения плановой проверки является истечение трех лет со дня:</w:t>
      </w:r>
    </w:p>
    <w:p w:rsidR="00735FFC" w:rsidRPr="00735FFC" w:rsidRDefault="00735FFC" w:rsidP="00735F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-  создания юридического лица или организации, государственной регистрации индивидуального предпринимателя в порядке, установленном законодательством Российской Федерации;</w:t>
      </w:r>
    </w:p>
    <w:p w:rsidR="00735FFC" w:rsidRPr="00735FFC" w:rsidRDefault="00735FFC" w:rsidP="00735F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- окончания проведения антимонопольным органом последней плановой проверки проверяемого лица.</w:t>
      </w:r>
    </w:p>
    <w:p w:rsidR="00735FFC" w:rsidRPr="00735FFC" w:rsidRDefault="00735FFC" w:rsidP="00735F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Основаниями для проведения внеплановых проверок являются:</w:t>
      </w:r>
      <w:r w:rsidRPr="00735FFC">
        <w:rPr>
          <w:rFonts w:ascii="Times New Roman" w:hAnsi="Times New Roman" w:cs="Times New Roman"/>
          <w:sz w:val="26"/>
          <w:szCs w:val="26"/>
        </w:rPr>
        <w:tab/>
      </w:r>
      <w:r w:rsidRPr="00735FFC">
        <w:rPr>
          <w:rFonts w:ascii="Times New Roman" w:hAnsi="Times New Roman" w:cs="Times New Roman"/>
          <w:sz w:val="26"/>
          <w:szCs w:val="26"/>
        </w:rPr>
        <w:tab/>
      </w:r>
      <w:r w:rsidRPr="00735FFC">
        <w:rPr>
          <w:rFonts w:ascii="Times New Roman" w:hAnsi="Times New Roman" w:cs="Times New Roman"/>
          <w:sz w:val="26"/>
          <w:szCs w:val="26"/>
        </w:rPr>
        <w:tab/>
      </w:r>
      <w:r w:rsidRPr="00735FFC">
        <w:rPr>
          <w:rFonts w:ascii="Times New Roman" w:hAnsi="Times New Roman" w:cs="Times New Roman"/>
          <w:sz w:val="26"/>
          <w:szCs w:val="26"/>
        </w:rPr>
        <w:tab/>
        <w:t xml:space="preserve"> - материалы, поступившие из правоохранительных органов, других государственных органов, из органов местного самоуправления, от общественных </w:t>
      </w:r>
      <w:r w:rsidRPr="00735FFC">
        <w:rPr>
          <w:rFonts w:ascii="Times New Roman" w:hAnsi="Times New Roman" w:cs="Times New Roman"/>
          <w:sz w:val="26"/>
          <w:szCs w:val="26"/>
        </w:rPr>
        <w:lastRenderedPageBreak/>
        <w:t>объединений, от Уполномоченного при Президенте Российской Федерации по защите прав предпринимателей,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законодательства;</w:t>
      </w:r>
      <w:r w:rsidRPr="00735FFC">
        <w:rPr>
          <w:rFonts w:ascii="Times New Roman" w:hAnsi="Times New Roman" w:cs="Times New Roman"/>
          <w:sz w:val="26"/>
          <w:szCs w:val="26"/>
        </w:rPr>
        <w:tab/>
      </w:r>
      <w:r w:rsidRPr="00735FFC">
        <w:rPr>
          <w:rFonts w:ascii="Times New Roman" w:hAnsi="Times New Roman" w:cs="Times New Roman"/>
          <w:sz w:val="26"/>
          <w:szCs w:val="26"/>
        </w:rPr>
        <w:tab/>
      </w:r>
      <w:r w:rsidRPr="00735FFC">
        <w:rPr>
          <w:rFonts w:ascii="Times New Roman" w:hAnsi="Times New Roman" w:cs="Times New Roman"/>
          <w:sz w:val="26"/>
          <w:szCs w:val="26"/>
        </w:rPr>
        <w:tab/>
      </w:r>
      <w:r w:rsidRPr="00735FFC">
        <w:rPr>
          <w:rFonts w:ascii="Times New Roman" w:hAnsi="Times New Roman" w:cs="Times New Roman"/>
          <w:sz w:val="26"/>
          <w:szCs w:val="26"/>
        </w:rPr>
        <w:tab/>
        <w:t>- сообщения и заявления физических лиц, юридических лиц, сообщения средств массовой информации, указывающие на признаки нарушения антимонопольного законодательства;</w:t>
      </w:r>
    </w:p>
    <w:p w:rsidR="00735FFC" w:rsidRPr="00735FFC" w:rsidRDefault="00735FFC" w:rsidP="00735FFC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-  истечение срока исполнения предписания, выданного по результатам рассмотрения дела о нарушении антимонопольного законодательства;</w:t>
      </w:r>
    </w:p>
    <w:p w:rsidR="00735FFC" w:rsidRPr="00735FFC" w:rsidRDefault="00735FFC" w:rsidP="00735FFC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-  поручения Президента Российской Федерации и Правительства Российской Федерации;</w:t>
      </w:r>
    </w:p>
    <w:p w:rsidR="00735FFC" w:rsidRPr="00735FFC" w:rsidRDefault="00735FFC" w:rsidP="00735FFC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- обнаружение антимонопольным органом признаков нарушения антимонопольного законодательства.</w:t>
      </w:r>
    </w:p>
    <w:p w:rsidR="00735FFC" w:rsidRPr="00735FFC" w:rsidRDefault="00735FFC" w:rsidP="00735FFC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Таким образом,  периодичность и сроки проведения внеплановых проверок законодательно не регулируются и зависят от возникновения основания для их проведения.</w:t>
      </w:r>
    </w:p>
    <w:p w:rsidR="00735FFC" w:rsidRPr="00735FFC" w:rsidRDefault="00735FFC" w:rsidP="00735FFC">
      <w:pPr>
        <w:pStyle w:val="a3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735FFC">
        <w:rPr>
          <w:rFonts w:ascii="Times New Roman" w:hAnsi="Times New Roman" w:cs="Times New Roman"/>
          <w:i/>
          <w:sz w:val="26"/>
          <w:szCs w:val="26"/>
        </w:rPr>
        <w:t>Как контролируется законность проведения тендеров?</w:t>
      </w:r>
    </w:p>
    <w:p w:rsidR="00735FFC" w:rsidRPr="00735FFC" w:rsidRDefault="00735FFC" w:rsidP="00735F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b/>
          <w:sz w:val="26"/>
          <w:szCs w:val="26"/>
        </w:rPr>
        <w:t>Ответ.</w:t>
      </w:r>
      <w:r w:rsidRPr="00735F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FFC">
        <w:rPr>
          <w:rFonts w:ascii="Times New Roman" w:hAnsi="Times New Roman" w:cs="Times New Roman"/>
          <w:sz w:val="26"/>
          <w:szCs w:val="26"/>
        </w:rPr>
        <w:t>Осуществление контрольных функций за соблюдением антимонопольного законодательства при участии хозяйствующих субъектов в торгах осуществляется преимущественно путем рассмотрения соответствующих заявлений (жалоб), материалов из правоохранительных и иных органов, а также анализа информации, размещенной на электронных торговых площадках и информации, представленной электронными торговыми площадками в ответ на запросы антимонопольного органа.</w:t>
      </w:r>
    </w:p>
    <w:p w:rsidR="00735FFC" w:rsidRPr="00735FFC" w:rsidRDefault="00735FFC" w:rsidP="00735FFC">
      <w:pPr>
        <w:pStyle w:val="a3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735FFC">
        <w:rPr>
          <w:rFonts w:ascii="Times New Roman" w:hAnsi="Times New Roman" w:cs="Times New Roman"/>
          <w:i/>
          <w:sz w:val="26"/>
          <w:szCs w:val="26"/>
        </w:rPr>
        <w:t>Выявление картелей и ответственность за их организацию (изменение законодательства)</w:t>
      </w:r>
    </w:p>
    <w:p w:rsidR="00735FFC" w:rsidRPr="00735FFC" w:rsidRDefault="00735FFC" w:rsidP="00735FF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b/>
          <w:sz w:val="26"/>
          <w:szCs w:val="26"/>
        </w:rPr>
        <w:t>Ответ.</w:t>
      </w:r>
      <w:r w:rsidRPr="00735F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5FFC">
        <w:rPr>
          <w:rFonts w:ascii="Times New Roman" w:hAnsi="Times New Roman" w:cs="Times New Roman"/>
          <w:sz w:val="26"/>
          <w:szCs w:val="26"/>
        </w:rPr>
        <w:t xml:space="preserve">Осуществление контрольных функций за соблюдением хозяйствующими субъектами части 1 статьи 11 ФЗ «О защите конкуренции» (запрет на ограничивающие конкуренцию соглашения) осуществляется преимущественно путем рассмотрения соответствующих заявлений и обращений юридических и физических лиц, материалов (сведений) из правоохранительных и иных органов, общественных организаций. </w:t>
      </w:r>
      <w:r w:rsidRPr="00735FFC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735FFC" w:rsidRPr="00735FFC" w:rsidRDefault="00735FFC" w:rsidP="00735FF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 xml:space="preserve">Ответственность за  заключение ограничивающего конкуренцию соглашения, признаваемого в соответствии с антимонопольным </w:t>
      </w:r>
      <w:hyperlink r:id="rId5" w:history="1">
        <w:r w:rsidRPr="00735FFC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735FFC">
        <w:rPr>
          <w:rFonts w:ascii="Times New Roman" w:hAnsi="Times New Roman" w:cs="Times New Roman"/>
          <w:sz w:val="26"/>
          <w:szCs w:val="26"/>
        </w:rPr>
        <w:t xml:space="preserve"> Российской Федерации картелем, либо участие в нем  предусмотрена частью 1 ст. 14.32 </w:t>
      </w:r>
      <w:proofErr w:type="spellStart"/>
      <w:r w:rsidRPr="00735FF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735FFC">
        <w:rPr>
          <w:rFonts w:ascii="Times New Roman" w:hAnsi="Times New Roman" w:cs="Times New Roman"/>
          <w:sz w:val="26"/>
          <w:szCs w:val="26"/>
        </w:rPr>
        <w:t xml:space="preserve"> РФ.  </w:t>
      </w:r>
      <w:proofErr w:type="gramStart"/>
      <w:r w:rsidRPr="00735FFC">
        <w:rPr>
          <w:rFonts w:ascii="Times New Roman" w:hAnsi="Times New Roman" w:cs="Times New Roman"/>
          <w:sz w:val="26"/>
          <w:szCs w:val="26"/>
        </w:rPr>
        <w:t>Федеральным  законом от 17.04.2017 N 74-ФЗ ответственность за заключение картельного соглашения  была ужесточена как для юридических, так и для должностных лиц и в настоящее время предусматривает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лет;</w:t>
      </w:r>
      <w:proofErr w:type="gramEnd"/>
      <w:r w:rsidRPr="00735FFC">
        <w:rPr>
          <w:rFonts w:ascii="Times New Roman" w:hAnsi="Times New Roman" w:cs="Times New Roman"/>
          <w:sz w:val="26"/>
          <w:szCs w:val="26"/>
        </w:rPr>
        <w:t xml:space="preserve"> на юридических лиц - от трех сотых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либо размера суммы расходов </w:t>
      </w:r>
      <w:r w:rsidRPr="00735FFC">
        <w:rPr>
          <w:rFonts w:ascii="Times New Roman" w:hAnsi="Times New Roman" w:cs="Times New Roman"/>
          <w:sz w:val="26"/>
          <w:szCs w:val="26"/>
        </w:rPr>
        <w:lastRenderedPageBreak/>
        <w:t>правонарушителя на приобретение товара (работы, услуги), на рынке которого совершено административное правонарушение, но не менее ста тысяч рублей.</w:t>
      </w:r>
    </w:p>
    <w:p w:rsidR="00735FFC" w:rsidRPr="00735FFC" w:rsidRDefault="00735FFC" w:rsidP="00735FF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5FFC">
        <w:rPr>
          <w:rFonts w:ascii="Times New Roman" w:hAnsi="Times New Roman" w:cs="Times New Roman"/>
          <w:sz w:val="26"/>
          <w:szCs w:val="26"/>
        </w:rPr>
        <w:t xml:space="preserve">Заключение хозяйствующим субъектом недопустимого в соответствии с антимонопольным законодательством Российской Федерации соглашения, если такое соглашение приводит или может привести к повышению, снижению или поддержанию цен на торгах, либо заключение недопустимого в соответствии с антимонопольным законодательством Российской Федерации соглашения между организаторами торгов и (или) заказчиками с участниками этих торгов, если такое соглашение имеет своей </w:t>
      </w:r>
      <w:proofErr w:type="gramStart"/>
      <w:r w:rsidRPr="00735FFC">
        <w:rPr>
          <w:rFonts w:ascii="Times New Roman" w:hAnsi="Times New Roman" w:cs="Times New Roman"/>
          <w:sz w:val="26"/>
          <w:szCs w:val="26"/>
        </w:rPr>
        <w:t>целью</w:t>
      </w:r>
      <w:proofErr w:type="gramEnd"/>
      <w:r w:rsidRPr="00735FFC">
        <w:rPr>
          <w:rFonts w:ascii="Times New Roman" w:hAnsi="Times New Roman" w:cs="Times New Roman"/>
          <w:sz w:val="26"/>
          <w:szCs w:val="26"/>
        </w:rPr>
        <w:t xml:space="preserve"> либо приводит или может привести к ограничению конкуренции и (или) созданию преимущественных условий для каких-либо участников, либо участие в них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лет; на юридических лиц - от одной десятой до одной второй начальной стоимости предмета торгов, но не более одной двадцать пятой совокупного размера суммы выручки правонарушителя от реализации всех товаров (работ, услуг) и не менее ста тысяч рублей.</w:t>
      </w:r>
    </w:p>
    <w:p w:rsidR="00735FFC" w:rsidRPr="00735FFC" w:rsidRDefault="00735FFC" w:rsidP="00735FFC">
      <w:pPr>
        <w:pStyle w:val="a3"/>
        <w:numPr>
          <w:ilvl w:val="0"/>
          <w:numId w:val="2"/>
        </w:numPr>
        <w:spacing w:after="12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735FFC">
        <w:rPr>
          <w:rFonts w:ascii="Times New Roman" w:hAnsi="Times New Roman" w:cs="Times New Roman"/>
          <w:i/>
          <w:sz w:val="26"/>
          <w:szCs w:val="26"/>
        </w:rPr>
        <w:t xml:space="preserve">Установлена ли уголовная ответственность за нарушение </w:t>
      </w:r>
      <w:proofErr w:type="gramStart"/>
      <w:r w:rsidRPr="00735FFC">
        <w:rPr>
          <w:rFonts w:ascii="Times New Roman" w:hAnsi="Times New Roman" w:cs="Times New Roman"/>
          <w:i/>
          <w:sz w:val="26"/>
          <w:szCs w:val="26"/>
        </w:rPr>
        <w:t>антимонопольного</w:t>
      </w:r>
      <w:proofErr w:type="gramEnd"/>
      <w:r w:rsidRPr="00735FFC">
        <w:rPr>
          <w:rFonts w:ascii="Times New Roman" w:hAnsi="Times New Roman" w:cs="Times New Roman"/>
          <w:i/>
          <w:sz w:val="26"/>
          <w:szCs w:val="26"/>
        </w:rPr>
        <w:t xml:space="preserve"> законодательство? </w:t>
      </w:r>
    </w:p>
    <w:p w:rsidR="00735FFC" w:rsidRPr="00735FFC" w:rsidRDefault="00735FFC" w:rsidP="00735FF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b/>
          <w:sz w:val="26"/>
          <w:szCs w:val="26"/>
        </w:rPr>
        <w:t>Ответ.</w:t>
      </w:r>
      <w:r w:rsidRPr="00735FFC">
        <w:rPr>
          <w:rFonts w:ascii="Times New Roman" w:hAnsi="Times New Roman" w:cs="Times New Roman"/>
          <w:sz w:val="26"/>
          <w:szCs w:val="26"/>
        </w:rPr>
        <w:t xml:space="preserve"> Уголовная ответственность за заключение картельных соглашений установлена ст. 178 УК РФ.  Согласно ч. 1 ст. 178 УК РФ ограничение конкуренции путем </w:t>
      </w:r>
      <w:proofErr w:type="gramStart"/>
      <w:r w:rsidRPr="00735FFC">
        <w:rPr>
          <w:rFonts w:ascii="Times New Roman" w:hAnsi="Times New Roman" w:cs="Times New Roman"/>
          <w:sz w:val="26"/>
          <w:szCs w:val="26"/>
        </w:rPr>
        <w:t>заключения</w:t>
      </w:r>
      <w:proofErr w:type="gramEnd"/>
      <w:r w:rsidRPr="00735FFC">
        <w:rPr>
          <w:rFonts w:ascii="Times New Roman" w:hAnsi="Times New Roman" w:cs="Times New Roman"/>
          <w:sz w:val="26"/>
          <w:szCs w:val="26"/>
        </w:rPr>
        <w:t xml:space="preserve"> между хозяйствующими субъектами-конкурентами ограничивающего конкуренцию соглашения (картеля), запрещенного в соответствии с антимонопольным </w:t>
      </w:r>
      <w:hyperlink r:id="rId6" w:history="1">
        <w:r w:rsidRPr="00735FFC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735FFC">
        <w:rPr>
          <w:rFonts w:ascii="Times New Roman" w:hAnsi="Times New Roman" w:cs="Times New Roman"/>
          <w:sz w:val="26"/>
          <w:szCs w:val="26"/>
        </w:rPr>
        <w:t xml:space="preserve"> Российской Федерации, если это деяние причинило крупный ущерб гражданам, организациям или государству либо повлекло извлечение дохода в крупном размере наказываются штрафом в размере от трехсот тысяч до пятисот тысяч рублей или в размере заработной платы или </w:t>
      </w:r>
      <w:proofErr w:type="gramStart"/>
      <w:r w:rsidRPr="00735FFC">
        <w:rPr>
          <w:rFonts w:ascii="Times New Roman" w:hAnsi="Times New Roman" w:cs="Times New Roman"/>
          <w:sz w:val="26"/>
          <w:szCs w:val="26"/>
        </w:rPr>
        <w:t>иного дохода осужденного за период от одного года до двух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</w:t>
      </w:r>
      <w:proofErr w:type="gramEnd"/>
      <w:r w:rsidRPr="00735FFC">
        <w:rPr>
          <w:rFonts w:ascii="Times New Roman" w:hAnsi="Times New Roman" w:cs="Times New Roman"/>
          <w:sz w:val="26"/>
          <w:szCs w:val="26"/>
        </w:rPr>
        <w:t xml:space="preserve"> такового.</w:t>
      </w:r>
    </w:p>
    <w:p w:rsidR="00735FFC" w:rsidRDefault="00735FFC" w:rsidP="00735FF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FFC">
        <w:rPr>
          <w:rFonts w:ascii="Times New Roman" w:hAnsi="Times New Roman" w:cs="Times New Roman"/>
          <w:sz w:val="26"/>
          <w:szCs w:val="26"/>
        </w:rPr>
        <w:t>Крупным ущербом в настоящей статье признается ущерб, сумма которого превышает десять миллионов рублей, а особо крупным ущербом - тридцать миллионов рублей.</w:t>
      </w:r>
    </w:p>
    <w:p w:rsidR="00AC7DF9" w:rsidRPr="00365E1E" w:rsidRDefault="00AC7DF9" w:rsidP="00AC7DF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872F4B">
        <w:rPr>
          <w:rFonts w:ascii="Times New Roman" w:hAnsi="Times New Roman" w:cs="Times New Roman"/>
          <w:i/>
          <w:sz w:val="26"/>
          <w:szCs w:val="26"/>
        </w:rPr>
        <w:t>Как ФАС взаимодействует с законодательными, судебными органами,</w:t>
      </w:r>
      <w:r>
        <w:rPr>
          <w:rFonts w:ascii="Times New Roman" w:hAnsi="Times New Roman" w:cs="Times New Roman"/>
          <w:i/>
          <w:sz w:val="26"/>
          <w:szCs w:val="26"/>
        </w:rPr>
        <w:t xml:space="preserve"> органами исполнительной власти</w:t>
      </w:r>
      <w:r w:rsidRPr="00872F4B">
        <w:rPr>
          <w:rFonts w:ascii="Times New Roman" w:hAnsi="Times New Roman" w:cs="Times New Roman"/>
          <w:i/>
          <w:sz w:val="26"/>
          <w:szCs w:val="26"/>
        </w:rPr>
        <w:t>?</w:t>
      </w:r>
    </w:p>
    <w:p w:rsidR="00AC7DF9" w:rsidRPr="00872F4B" w:rsidRDefault="00AC7DF9" w:rsidP="00AC7D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E1E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2F4B">
        <w:rPr>
          <w:rFonts w:ascii="Times New Roman" w:hAnsi="Times New Roman" w:cs="Times New Roman"/>
          <w:sz w:val="26"/>
          <w:szCs w:val="26"/>
        </w:rPr>
        <w:t>ФАС России и его территориальные органы обмениваются информацией по различным вопросам, направляют по подведомственности материалы, в том числе поступившие от заявителей. Кроме того подписано несколько  соглашений о взаимодействии  на уровне руководителей служб, работают межведомственные рабочие группы.</w:t>
      </w:r>
    </w:p>
    <w:p w:rsidR="00AC7DF9" w:rsidRPr="00735FFC" w:rsidRDefault="00AC7DF9" w:rsidP="00735FF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7C9D" w:rsidRPr="00735FFC" w:rsidRDefault="001E7C9D" w:rsidP="00735FFC">
      <w:pPr>
        <w:spacing w:after="120" w:line="220" w:lineRule="atLeast"/>
        <w:rPr>
          <w:rFonts w:ascii="Times New Roman" w:hAnsi="Times New Roman" w:cs="Times New Roman"/>
          <w:sz w:val="26"/>
          <w:szCs w:val="26"/>
        </w:rPr>
      </w:pPr>
    </w:p>
    <w:sectPr w:rsidR="001E7C9D" w:rsidRPr="00735FFC" w:rsidSect="001E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D94"/>
    <w:multiLevelType w:val="hybridMultilevel"/>
    <w:tmpl w:val="C088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12F1"/>
    <w:multiLevelType w:val="hybridMultilevel"/>
    <w:tmpl w:val="92AEBD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F308AF"/>
    <w:multiLevelType w:val="hybridMultilevel"/>
    <w:tmpl w:val="42DEC552"/>
    <w:lvl w:ilvl="0" w:tplc="56C0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D67"/>
    <w:multiLevelType w:val="hybridMultilevel"/>
    <w:tmpl w:val="58FE77FE"/>
    <w:lvl w:ilvl="0" w:tplc="55E82E4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9D"/>
    <w:rsid w:val="001E7C9D"/>
    <w:rsid w:val="002A7F9D"/>
    <w:rsid w:val="003B4148"/>
    <w:rsid w:val="005C255F"/>
    <w:rsid w:val="00735FFC"/>
    <w:rsid w:val="007A43E9"/>
    <w:rsid w:val="008B43EC"/>
    <w:rsid w:val="008E32A3"/>
    <w:rsid w:val="009361FA"/>
    <w:rsid w:val="00AC7DF9"/>
    <w:rsid w:val="00CB1FCD"/>
    <w:rsid w:val="00F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68F9055E7773E0391AA6DA4523BF589A5E97097B5A318CC2FBE5D75C189EF8DF9F78220DAEY9E" TargetMode="External"/><Relationship Id="rId5" Type="http://schemas.openxmlformats.org/officeDocument/2006/relationships/hyperlink" Target="consultantplus://offline/ref=B1164EE7C8D64D345285E07426F9C927857699A201E9CDC25B994543A9BFE84472FBAC3434z8H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Starkova</cp:lastModifiedBy>
  <cp:revision>3</cp:revision>
  <dcterms:created xsi:type="dcterms:W3CDTF">2017-10-11T03:06:00Z</dcterms:created>
  <dcterms:modified xsi:type="dcterms:W3CDTF">2017-10-11T04:07:00Z</dcterms:modified>
</cp:coreProperties>
</file>